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A937C9">
        <w:rPr>
          <w:spacing w:val="-8"/>
          <w:sz w:val="24"/>
          <w:szCs w:val="24"/>
        </w:rPr>
        <w:t>9</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257143">
        <w:rPr>
          <w:sz w:val="24"/>
          <w:szCs w:val="24"/>
        </w:rPr>
        <w:t>9</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257143">
        <w:rPr>
          <w:bCs/>
          <w:spacing w:val="-8"/>
          <w:sz w:val="24"/>
          <w:szCs w:val="24"/>
          <w:u w:val="single"/>
        </w:rPr>
        <w:t>30</w:t>
      </w:r>
      <w:r w:rsidR="0029297D">
        <w:rPr>
          <w:bCs/>
          <w:spacing w:val="-8"/>
          <w:sz w:val="24"/>
          <w:szCs w:val="24"/>
          <w:u w:val="single"/>
        </w:rPr>
        <w:t>.03</w:t>
      </w:r>
      <w:r w:rsidR="00B338A4">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094A9E">
        <w:rPr>
          <w:bCs/>
          <w:spacing w:val="-8"/>
          <w:sz w:val="24"/>
          <w:szCs w:val="24"/>
          <w:u w:val="single"/>
        </w:rPr>
        <w:t>2</w:t>
      </w:r>
      <w:r w:rsidR="00257143">
        <w:rPr>
          <w:bCs/>
          <w:spacing w:val="-8"/>
          <w:sz w:val="24"/>
          <w:szCs w:val="24"/>
          <w:u w:val="single"/>
        </w:rPr>
        <w:t>9</w:t>
      </w:r>
      <w:r w:rsidR="0029297D">
        <w:rPr>
          <w:bCs/>
          <w:spacing w:val="-8"/>
          <w:sz w:val="24"/>
          <w:szCs w:val="24"/>
          <w:u w:val="single"/>
        </w:rPr>
        <w:t>.04</w:t>
      </w:r>
      <w:r w:rsidR="00B338A4">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DA6D23">
        <w:rPr>
          <w:color w:val="000000"/>
          <w:spacing w:val="-8"/>
          <w:sz w:val="24"/>
          <w:szCs w:val="24"/>
        </w:rPr>
        <w:t>9</w:t>
      </w:r>
      <w:r>
        <w:rPr>
          <w:color w:val="000000"/>
          <w:spacing w:val="-8"/>
          <w:sz w:val="24"/>
          <w:szCs w:val="24"/>
        </w:rPr>
        <w:t xml:space="preserve"> </w:t>
      </w:r>
      <w:r>
        <w:rPr>
          <w:spacing w:val="-8"/>
          <w:sz w:val="24"/>
          <w:szCs w:val="24"/>
        </w:rPr>
        <w:t xml:space="preserve">состоится </w:t>
      </w:r>
      <w:r w:rsidR="00DA6D23">
        <w:rPr>
          <w:spacing w:val="-8"/>
          <w:sz w:val="24"/>
          <w:szCs w:val="24"/>
        </w:rPr>
        <w:t>04.05</w:t>
      </w:r>
      <w:r w:rsidR="00B338A4">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DA6D23">
        <w:rPr>
          <w:color w:val="000000"/>
          <w:spacing w:val="-6"/>
          <w:sz w:val="24"/>
          <w:szCs w:val="24"/>
        </w:rPr>
        <w:t>9</w:t>
      </w:r>
      <w:r>
        <w:rPr>
          <w:color w:val="000000"/>
          <w:spacing w:val="-6"/>
          <w:sz w:val="24"/>
          <w:szCs w:val="24"/>
        </w:rPr>
        <w:t xml:space="preserve"> от</w:t>
      </w:r>
      <w:r w:rsidR="00437266">
        <w:rPr>
          <w:color w:val="000000"/>
          <w:spacing w:val="-6"/>
          <w:sz w:val="24"/>
          <w:szCs w:val="24"/>
        </w:rPr>
        <w:t xml:space="preserve"> </w:t>
      </w:r>
      <w:r w:rsidR="00DA6D23">
        <w:rPr>
          <w:color w:val="000000"/>
          <w:spacing w:val="-6"/>
          <w:sz w:val="24"/>
          <w:szCs w:val="24"/>
        </w:rPr>
        <w:t>04.05</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1344EA" w:rsidRDefault="001344EA" w:rsidP="001344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3 км на юго-запад от  западной окраины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.К</w:t>
      </w:r>
      <w:proofErr w:type="gramEnd"/>
      <w:r>
        <w:rPr>
          <w:rFonts w:eastAsia="Arial Unicode MS"/>
          <w:b/>
          <w:bCs/>
          <w:color w:val="000000"/>
          <w:sz w:val="24"/>
          <w:szCs w:val="24"/>
          <w:u w:val="single"/>
        </w:rPr>
        <w:t>расноозерное</w:t>
      </w:r>
      <w:proofErr w:type="spellEnd"/>
      <w:r>
        <w:rPr>
          <w:rFonts w:eastAsia="Arial Unicode MS"/>
          <w:b/>
          <w:bCs/>
          <w:color w:val="000000"/>
          <w:sz w:val="24"/>
          <w:szCs w:val="24"/>
          <w:u w:val="single"/>
        </w:rPr>
        <w:t>.</w:t>
      </w:r>
    </w:p>
    <w:p w:rsidR="001344EA" w:rsidRDefault="001344EA" w:rsidP="001344E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Pr="00847F8E">
        <w:rPr>
          <w:bCs/>
          <w:color w:val="000000" w:themeColor="text1"/>
          <w:sz w:val="24"/>
          <w:szCs w:val="24"/>
        </w:rPr>
        <w:t>1</w:t>
      </w:r>
      <w:r w:rsidR="00847F8E" w:rsidRPr="00847F8E">
        <w:rPr>
          <w:bCs/>
          <w:color w:val="000000" w:themeColor="text1"/>
          <w:sz w:val="24"/>
          <w:szCs w:val="24"/>
        </w:rPr>
        <w:t>7</w:t>
      </w:r>
      <w:r w:rsidRPr="00847F8E">
        <w:rPr>
          <w:bCs/>
          <w:color w:val="000000" w:themeColor="text1"/>
          <w:sz w:val="24"/>
          <w:szCs w:val="24"/>
        </w:rPr>
        <w:t>.03.2021 №2</w:t>
      </w:r>
      <w:r w:rsidR="00847F8E" w:rsidRPr="00847F8E">
        <w:rPr>
          <w:bCs/>
          <w:color w:val="000000" w:themeColor="text1"/>
          <w:sz w:val="24"/>
          <w:szCs w:val="24"/>
        </w:rPr>
        <w:t>31</w:t>
      </w:r>
      <w:r w:rsidRPr="00847F8E">
        <w:rPr>
          <w:bCs/>
          <w:color w:val="000000" w:themeColor="text1"/>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1344EA" w:rsidRPr="00A00C14" w:rsidRDefault="001344EA" w:rsidP="001344EA">
      <w:pPr>
        <w:ind w:right="-26" w:firstLine="540"/>
        <w:jc w:val="both"/>
        <w:rPr>
          <w:b/>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A00C14" w:rsidRPr="00A00C14">
        <w:rPr>
          <w:rFonts w:eastAsia="Arial Unicode MS"/>
          <w:bCs/>
          <w:color w:val="000000"/>
          <w:sz w:val="24"/>
          <w:szCs w:val="24"/>
        </w:rPr>
        <w:t>Российская Федерация, Республика Хакасия, Усть-Абаканский район, в 3 км на юго-запад от  западной окраины с.</w:t>
      </w:r>
      <w:r w:rsidR="00A00C14">
        <w:rPr>
          <w:rFonts w:eastAsia="Arial Unicode MS"/>
          <w:bCs/>
          <w:color w:val="000000"/>
          <w:sz w:val="24"/>
          <w:szCs w:val="24"/>
        </w:rPr>
        <w:t xml:space="preserve"> </w:t>
      </w:r>
      <w:proofErr w:type="spellStart"/>
      <w:r w:rsidR="00A00C14" w:rsidRPr="00A00C14">
        <w:rPr>
          <w:rFonts w:eastAsia="Arial Unicode MS"/>
          <w:bCs/>
          <w:color w:val="000000"/>
          <w:sz w:val="24"/>
          <w:szCs w:val="24"/>
        </w:rPr>
        <w:t>Красноозерное</w:t>
      </w:r>
      <w:proofErr w:type="spellEnd"/>
    </w:p>
    <w:p w:rsidR="001344EA" w:rsidRPr="00A00C14" w:rsidRDefault="001344EA" w:rsidP="001344EA">
      <w:pPr>
        <w:pStyle w:val="a4"/>
        <w:ind w:firstLine="567"/>
        <w:jc w:val="both"/>
        <w:rPr>
          <w:color w:val="000000"/>
        </w:rPr>
      </w:pPr>
      <w:r w:rsidRPr="00A00C14">
        <w:rPr>
          <w:color w:val="000000"/>
        </w:rPr>
        <w:t xml:space="preserve">3. Площадь земельного участка: </w:t>
      </w:r>
      <w:r w:rsidR="00A00C14">
        <w:rPr>
          <w:color w:val="000000"/>
        </w:rPr>
        <w:t>1289236</w:t>
      </w:r>
      <w:r w:rsidRPr="00A00C14">
        <w:rPr>
          <w:color w:val="000000"/>
        </w:rPr>
        <w:t xml:space="preserve"> кв.м.</w:t>
      </w:r>
    </w:p>
    <w:p w:rsidR="001344EA" w:rsidRDefault="001344EA" w:rsidP="001344EA">
      <w:pPr>
        <w:pStyle w:val="a4"/>
        <w:ind w:firstLine="567"/>
        <w:jc w:val="both"/>
        <w:rPr>
          <w:color w:val="000000"/>
        </w:rPr>
      </w:pPr>
      <w:r>
        <w:rPr>
          <w:color w:val="000000"/>
        </w:rPr>
        <w:t>4. Кадастровый номер земельного участка: 19:10:</w:t>
      </w:r>
      <w:r w:rsidR="00A00C14">
        <w:rPr>
          <w:color w:val="000000"/>
        </w:rPr>
        <w:t>000000</w:t>
      </w:r>
      <w:r>
        <w:rPr>
          <w:color w:val="000000"/>
        </w:rPr>
        <w:t>:</w:t>
      </w:r>
      <w:r w:rsidR="00A00C14">
        <w:rPr>
          <w:color w:val="000000"/>
        </w:rPr>
        <w:t>2354</w:t>
      </w:r>
      <w:r>
        <w:rPr>
          <w:color w:val="000000"/>
        </w:rPr>
        <w:t>.</w:t>
      </w:r>
    </w:p>
    <w:p w:rsidR="001344EA" w:rsidRDefault="001344EA" w:rsidP="001344EA">
      <w:pPr>
        <w:pStyle w:val="a4"/>
        <w:ind w:firstLine="567"/>
        <w:jc w:val="both"/>
        <w:rPr>
          <w:color w:val="000000"/>
        </w:rPr>
      </w:pPr>
      <w:r>
        <w:rPr>
          <w:color w:val="000000"/>
        </w:rPr>
        <w:lastRenderedPageBreak/>
        <w:t>5. Категория земель: Земли сельскохозяйственного назначения.</w:t>
      </w:r>
    </w:p>
    <w:p w:rsidR="001344EA" w:rsidRDefault="001344EA" w:rsidP="001344EA">
      <w:pPr>
        <w:pStyle w:val="a4"/>
        <w:ind w:firstLine="567"/>
        <w:jc w:val="both"/>
        <w:rPr>
          <w:color w:val="000000"/>
        </w:rPr>
      </w:pPr>
      <w:r>
        <w:rPr>
          <w:color w:val="000000"/>
        </w:rPr>
        <w:t>6. Вид разрешенного использования: сельскохозяйственное использование.</w:t>
      </w:r>
    </w:p>
    <w:p w:rsidR="001344EA" w:rsidRDefault="001344EA" w:rsidP="001344E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1344EA" w:rsidRPr="00056015" w:rsidRDefault="001344EA" w:rsidP="00A87ED4">
      <w:pPr>
        <w:ind w:firstLine="567"/>
        <w:jc w:val="both"/>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A87ED4" w:rsidRPr="00D765EE">
        <w:rPr>
          <w:sz w:val="24"/>
          <w:szCs w:val="24"/>
        </w:rPr>
        <w:t xml:space="preserve">Ограничения прав на земельный участок, предусмотренные статьями 56, 56.1 Земельного кодекса </w:t>
      </w:r>
      <w:r w:rsidR="00A87ED4">
        <w:rPr>
          <w:sz w:val="24"/>
          <w:szCs w:val="24"/>
        </w:rPr>
        <w:t>Р</w:t>
      </w:r>
      <w:r w:rsidR="00A87ED4" w:rsidRPr="00D765EE">
        <w:rPr>
          <w:sz w:val="24"/>
          <w:szCs w:val="24"/>
        </w:rPr>
        <w:t>оссийской Федерации. Срок действия: с 1</w:t>
      </w:r>
      <w:r w:rsidR="00A87ED4">
        <w:rPr>
          <w:sz w:val="24"/>
          <w:szCs w:val="24"/>
        </w:rPr>
        <w:t>1.</w:t>
      </w:r>
      <w:r w:rsidR="00A87ED4" w:rsidRPr="00D765EE">
        <w:rPr>
          <w:sz w:val="24"/>
          <w:szCs w:val="24"/>
        </w:rPr>
        <w:t xml:space="preserve">03.2021. Реквизиты документа-основания: карта (План) объекта землеустройства от </w:t>
      </w:r>
      <w:r w:rsidR="00A87ED4">
        <w:rPr>
          <w:sz w:val="24"/>
          <w:szCs w:val="24"/>
        </w:rPr>
        <w:t>09.12</w:t>
      </w:r>
      <w:r w:rsidR="00A87ED4" w:rsidRPr="00D765EE">
        <w:rPr>
          <w:sz w:val="24"/>
          <w:szCs w:val="24"/>
        </w:rPr>
        <w:t>.2011, выдан</w:t>
      </w:r>
      <w:proofErr w:type="gramStart"/>
      <w:r w:rsidR="00A87ED4" w:rsidRPr="00D765EE">
        <w:rPr>
          <w:sz w:val="24"/>
          <w:szCs w:val="24"/>
        </w:rPr>
        <w:t>а ООО</w:t>
      </w:r>
      <w:proofErr w:type="gramEnd"/>
      <w:r w:rsidR="00A87ED4" w:rsidRPr="00D765EE">
        <w:rPr>
          <w:sz w:val="24"/>
          <w:szCs w:val="24"/>
        </w:rPr>
        <w:t xml:space="preserve"> «</w:t>
      </w:r>
      <w:proofErr w:type="spellStart"/>
      <w:r w:rsidR="00A87ED4" w:rsidRPr="00D765EE">
        <w:rPr>
          <w:sz w:val="24"/>
          <w:szCs w:val="24"/>
        </w:rPr>
        <w:t>ХакасСТРОЙИЗЫСКАНИЯ</w:t>
      </w:r>
      <w:proofErr w:type="spellEnd"/>
      <w:r w:rsidR="00A87ED4" w:rsidRPr="00D765EE">
        <w:rPr>
          <w:sz w:val="24"/>
          <w:szCs w:val="24"/>
        </w:rPr>
        <w:t>».</w:t>
      </w:r>
    </w:p>
    <w:p w:rsidR="001344EA" w:rsidRDefault="001344EA" w:rsidP="001344E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1344EA" w:rsidRDefault="001344EA" w:rsidP="001344E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1344EA" w:rsidRPr="00847F8E" w:rsidRDefault="001344EA" w:rsidP="001344E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847F8E">
        <w:rPr>
          <w:sz w:val="24"/>
          <w:szCs w:val="24"/>
        </w:rPr>
        <w:t>8315</w:t>
      </w:r>
      <w:r w:rsidRPr="005B2FC2">
        <w:rPr>
          <w:color w:val="FF0000"/>
          <w:sz w:val="24"/>
          <w:szCs w:val="24"/>
        </w:rPr>
        <w:t xml:space="preserve"> </w:t>
      </w:r>
      <w:r w:rsidRPr="00847F8E">
        <w:rPr>
          <w:color w:val="000000" w:themeColor="text1"/>
          <w:sz w:val="24"/>
          <w:szCs w:val="24"/>
        </w:rPr>
        <w:t>руб.</w:t>
      </w:r>
      <w:r w:rsidR="00847F8E">
        <w:rPr>
          <w:color w:val="000000" w:themeColor="text1"/>
          <w:sz w:val="24"/>
          <w:szCs w:val="24"/>
        </w:rPr>
        <w:t>57</w:t>
      </w:r>
      <w:r w:rsidRPr="00847F8E">
        <w:rPr>
          <w:color w:val="000000" w:themeColor="text1"/>
          <w:sz w:val="24"/>
          <w:szCs w:val="24"/>
        </w:rPr>
        <w:t xml:space="preserve"> коп.</w:t>
      </w:r>
    </w:p>
    <w:p w:rsidR="001344EA" w:rsidRDefault="001344EA" w:rsidP="001344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1344EA" w:rsidRDefault="001344EA" w:rsidP="001344E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847F8E" w:rsidRPr="00847F8E">
        <w:rPr>
          <w:bCs/>
          <w:color w:val="000000" w:themeColor="text1"/>
          <w:sz w:val="24"/>
          <w:szCs w:val="24"/>
        </w:rPr>
        <w:t>249</w:t>
      </w:r>
      <w:r>
        <w:rPr>
          <w:bCs/>
          <w:color w:val="000000"/>
          <w:sz w:val="24"/>
          <w:szCs w:val="24"/>
        </w:rPr>
        <w:t xml:space="preserve"> руб. 00 коп.</w:t>
      </w:r>
    </w:p>
    <w:p w:rsidR="001344EA" w:rsidRPr="00847F8E" w:rsidRDefault="001344EA" w:rsidP="001344E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847F8E">
        <w:rPr>
          <w:bCs/>
          <w:color w:val="000000"/>
          <w:sz w:val="24"/>
          <w:szCs w:val="24"/>
        </w:rPr>
        <w:t>8315</w:t>
      </w:r>
      <w:r w:rsidRPr="005B2FC2">
        <w:rPr>
          <w:bCs/>
          <w:color w:val="FF0000"/>
          <w:sz w:val="24"/>
          <w:szCs w:val="24"/>
        </w:rPr>
        <w:t xml:space="preserve"> </w:t>
      </w:r>
      <w:r w:rsidRPr="00847F8E">
        <w:rPr>
          <w:color w:val="000000" w:themeColor="text1"/>
          <w:sz w:val="24"/>
          <w:szCs w:val="24"/>
        </w:rPr>
        <w:t>руб.</w:t>
      </w:r>
      <w:r w:rsidR="00847F8E" w:rsidRPr="00847F8E">
        <w:rPr>
          <w:color w:val="000000" w:themeColor="text1"/>
          <w:sz w:val="24"/>
          <w:szCs w:val="24"/>
        </w:rPr>
        <w:t>57</w:t>
      </w:r>
      <w:r w:rsidRPr="00847F8E">
        <w:rPr>
          <w:color w:val="000000" w:themeColor="text1"/>
          <w:sz w:val="24"/>
          <w:szCs w:val="24"/>
        </w:rPr>
        <w:t xml:space="preserve"> коп.</w:t>
      </w:r>
    </w:p>
    <w:p w:rsidR="001344EA" w:rsidRDefault="001344EA" w:rsidP="001344E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1344EA" w:rsidRDefault="001344EA" w:rsidP="001344E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19:10:00000:235</w:t>
      </w:r>
      <w:r w:rsidR="00A044CB">
        <w:rPr>
          <w:sz w:val="24"/>
          <w:szCs w:val="24"/>
        </w:rPr>
        <w:t>4</w:t>
      </w:r>
      <w:r>
        <w:rPr>
          <w:sz w:val="24"/>
          <w:szCs w:val="24"/>
        </w:rPr>
        <w:t>.</w:t>
      </w:r>
    </w:p>
    <w:p w:rsidR="00805B58" w:rsidRDefault="00805B58" w:rsidP="00805B58">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B61D2C">
        <w:rPr>
          <w:rFonts w:eastAsia="Arial Unicode MS"/>
          <w:bCs/>
          <w:color w:val="000000"/>
          <w:sz w:val="24"/>
          <w:szCs w:val="24"/>
          <w:u w:val="single"/>
        </w:rPr>
        <w:t>2</w:t>
      </w:r>
      <w:r>
        <w:rPr>
          <w:rFonts w:eastAsia="Arial Unicode MS"/>
          <w:bCs/>
          <w:color w:val="000000"/>
          <w:sz w:val="24"/>
          <w:szCs w:val="24"/>
          <w:u w:val="single"/>
        </w:rPr>
        <w:t xml:space="preserve">.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w:t>
      </w:r>
      <w:r w:rsidR="00830AB5">
        <w:rPr>
          <w:rFonts w:eastAsia="Arial Unicode MS"/>
          <w:b/>
          <w:bCs/>
          <w:color w:val="000000"/>
          <w:sz w:val="24"/>
          <w:szCs w:val="24"/>
          <w:u w:val="single"/>
        </w:rPr>
        <w:t>2</w:t>
      </w:r>
      <w:r>
        <w:rPr>
          <w:rFonts w:eastAsia="Arial Unicode MS"/>
          <w:b/>
          <w:bCs/>
          <w:color w:val="000000"/>
          <w:sz w:val="24"/>
          <w:szCs w:val="24"/>
          <w:u w:val="single"/>
        </w:rPr>
        <w:t xml:space="preserve"> км </w:t>
      </w:r>
      <w:r w:rsidR="00830AB5">
        <w:rPr>
          <w:rFonts w:eastAsia="Arial Unicode MS"/>
          <w:b/>
          <w:bCs/>
          <w:color w:val="000000"/>
          <w:sz w:val="24"/>
          <w:szCs w:val="24"/>
          <w:u w:val="single"/>
        </w:rPr>
        <w:t xml:space="preserve">на юго-запад от </w:t>
      </w:r>
      <w:proofErr w:type="spellStart"/>
      <w:r w:rsidR="00830AB5">
        <w:rPr>
          <w:rFonts w:eastAsia="Arial Unicode MS"/>
          <w:b/>
          <w:bCs/>
          <w:color w:val="000000"/>
          <w:sz w:val="24"/>
          <w:szCs w:val="24"/>
          <w:u w:val="single"/>
        </w:rPr>
        <w:t>с</w:t>
      </w:r>
      <w:proofErr w:type="gramStart"/>
      <w:r w:rsidR="00830AB5">
        <w:rPr>
          <w:rFonts w:eastAsia="Arial Unicode MS"/>
          <w:b/>
          <w:bCs/>
          <w:color w:val="000000"/>
          <w:sz w:val="24"/>
          <w:szCs w:val="24"/>
          <w:u w:val="single"/>
        </w:rPr>
        <w:t>.К</w:t>
      </w:r>
      <w:proofErr w:type="gramEnd"/>
      <w:r w:rsidR="00830AB5">
        <w:rPr>
          <w:rFonts w:eastAsia="Arial Unicode MS"/>
          <w:b/>
          <w:bCs/>
          <w:color w:val="000000"/>
          <w:sz w:val="24"/>
          <w:szCs w:val="24"/>
          <w:u w:val="single"/>
        </w:rPr>
        <w:t>расноозерное</w:t>
      </w:r>
      <w:proofErr w:type="spellEnd"/>
      <w:r>
        <w:rPr>
          <w:rFonts w:eastAsia="Arial Unicode MS"/>
          <w:b/>
          <w:bCs/>
          <w:color w:val="000000"/>
          <w:sz w:val="24"/>
          <w:szCs w:val="24"/>
          <w:u w:val="single"/>
        </w:rPr>
        <w:t>.</w:t>
      </w:r>
    </w:p>
    <w:p w:rsidR="00805B58" w:rsidRDefault="00805B58" w:rsidP="00805B58">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062017" w:rsidRPr="00062017">
        <w:rPr>
          <w:bCs/>
          <w:sz w:val="24"/>
          <w:szCs w:val="24"/>
        </w:rPr>
        <w:t>16</w:t>
      </w:r>
      <w:r w:rsidRPr="00062017">
        <w:rPr>
          <w:bCs/>
          <w:sz w:val="24"/>
          <w:szCs w:val="24"/>
        </w:rPr>
        <w:t>.03.2021 №</w:t>
      </w:r>
      <w:r w:rsidR="00062017" w:rsidRPr="00062017">
        <w:rPr>
          <w:bCs/>
          <w:sz w:val="24"/>
          <w:szCs w:val="24"/>
        </w:rPr>
        <w:t>215</w:t>
      </w:r>
      <w:r w:rsidRPr="00062017">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805B58" w:rsidRPr="00E07A9F" w:rsidRDefault="00805B58" w:rsidP="00805B58">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830AB5" w:rsidRPr="00830AB5">
        <w:rPr>
          <w:rFonts w:eastAsia="Arial Unicode MS"/>
          <w:bCs/>
          <w:color w:val="000000"/>
          <w:sz w:val="24"/>
          <w:szCs w:val="24"/>
        </w:rPr>
        <w:t xml:space="preserve">Российская Федерация, Республика Хакасия, Усть-Абаканский район, в 1,2 км на юго-запад от </w:t>
      </w:r>
      <w:proofErr w:type="spellStart"/>
      <w:r w:rsidR="00830AB5" w:rsidRPr="00830AB5">
        <w:rPr>
          <w:rFonts w:eastAsia="Arial Unicode MS"/>
          <w:bCs/>
          <w:color w:val="000000"/>
          <w:sz w:val="24"/>
          <w:szCs w:val="24"/>
        </w:rPr>
        <w:t>с</w:t>
      </w:r>
      <w:proofErr w:type="gramStart"/>
      <w:r w:rsidR="00830AB5" w:rsidRPr="00830AB5">
        <w:rPr>
          <w:rFonts w:eastAsia="Arial Unicode MS"/>
          <w:bCs/>
          <w:color w:val="000000"/>
          <w:sz w:val="24"/>
          <w:szCs w:val="24"/>
        </w:rPr>
        <w:t>.К</w:t>
      </w:r>
      <w:proofErr w:type="gramEnd"/>
      <w:r w:rsidR="00830AB5" w:rsidRPr="00830AB5">
        <w:rPr>
          <w:rFonts w:eastAsia="Arial Unicode MS"/>
          <w:bCs/>
          <w:color w:val="000000"/>
          <w:sz w:val="24"/>
          <w:szCs w:val="24"/>
        </w:rPr>
        <w:t>расноозерное</w:t>
      </w:r>
      <w:proofErr w:type="spellEnd"/>
    </w:p>
    <w:p w:rsidR="00805B58" w:rsidRDefault="00805B58" w:rsidP="00805B58">
      <w:pPr>
        <w:pStyle w:val="a4"/>
        <w:ind w:firstLine="567"/>
        <w:jc w:val="both"/>
        <w:rPr>
          <w:color w:val="000000"/>
        </w:rPr>
      </w:pPr>
      <w:r>
        <w:rPr>
          <w:color w:val="000000"/>
        </w:rPr>
        <w:t xml:space="preserve">3. Площадь земельного участка: </w:t>
      </w:r>
      <w:r w:rsidR="00830AB5">
        <w:rPr>
          <w:color w:val="000000"/>
        </w:rPr>
        <w:t>822783</w:t>
      </w:r>
      <w:r>
        <w:rPr>
          <w:color w:val="000000"/>
        </w:rPr>
        <w:t xml:space="preserve"> кв.м.</w:t>
      </w:r>
    </w:p>
    <w:p w:rsidR="00805B58" w:rsidRDefault="00805B58" w:rsidP="00805B58">
      <w:pPr>
        <w:pStyle w:val="a4"/>
        <w:ind w:firstLine="567"/>
        <w:jc w:val="both"/>
        <w:rPr>
          <w:color w:val="000000"/>
        </w:rPr>
      </w:pPr>
      <w:r>
        <w:rPr>
          <w:color w:val="000000"/>
        </w:rPr>
        <w:t>4. Кадастровый номер земельного участка: 19:10:</w:t>
      </w:r>
      <w:r w:rsidR="00830AB5">
        <w:rPr>
          <w:color w:val="000000"/>
        </w:rPr>
        <w:t>100511</w:t>
      </w:r>
      <w:r>
        <w:rPr>
          <w:color w:val="000000"/>
        </w:rPr>
        <w:t>:</w:t>
      </w:r>
      <w:r w:rsidR="00830AB5">
        <w:rPr>
          <w:color w:val="000000"/>
        </w:rPr>
        <w:t>213</w:t>
      </w:r>
      <w:r>
        <w:rPr>
          <w:color w:val="000000"/>
        </w:rPr>
        <w:t>.</w:t>
      </w:r>
    </w:p>
    <w:p w:rsidR="00805B58" w:rsidRDefault="00805B58" w:rsidP="00805B58">
      <w:pPr>
        <w:pStyle w:val="a4"/>
        <w:ind w:firstLine="567"/>
        <w:jc w:val="both"/>
        <w:rPr>
          <w:color w:val="000000"/>
        </w:rPr>
      </w:pPr>
      <w:r>
        <w:rPr>
          <w:color w:val="000000"/>
        </w:rPr>
        <w:t>5. Категория земель: Земли сельскохозяйственного назначения.</w:t>
      </w:r>
    </w:p>
    <w:p w:rsidR="00805B58" w:rsidRDefault="00805B58" w:rsidP="00805B58">
      <w:pPr>
        <w:pStyle w:val="a4"/>
        <w:ind w:firstLine="567"/>
        <w:jc w:val="both"/>
        <w:rPr>
          <w:color w:val="000000"/>
        </w:rPr>
      </w:pPr>
      <w:r>
        <w:rPr>
          <w:color w:val="000000"/>
        </w:rPr>
        <w:t xml:space="preserve">6. Вид разрешенного использования: </w:t>
      </w:r>
      <w:r w:rsidR="00C1103B">
        <w:rPr>
          <w:color w:val="000000"/>
        </w:rPr>
        <w:t>сельскохозяйственное использование</w:t>
      </w:r>
      <w:r>
        <w:rPr>
          <w:color w:val="000000"/>
        </w:rPr>
        <w:t>.</w:t>
      </w:r>
    </w:p>
    <w:p w:rsidR="00805B58" w:rsidRDefault="00805B58" w:rsidP="00805B58">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805B58" w:rsidRPr="00056015" w:rsidRDefault="00805B58" w:rsidP="00805B58">
      <w:pPr>
        <w:ind w:firstLine="567"/>
        <w:rPr>
          <w:sz w:val="24"/>
          <w:szCs w:val="24"/>
        </w:rPr>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805B58" w:rsidRDefault="00805B58" w:rsidP="00805B58">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805B58" w:rsidRDefault="00805B58" w:rsidP="00805B58">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805B58" w:rsidRPr="002B53A0" w:rsidRDefault="00805B58" w:rsidP="00805B58">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1F565A">
        <w:rPr>
          <w:sz w:val="24"/>
          <w:szCs w:val="24"/>
        </w:rPr>
        <w:t>5306</w:t>
      </w:r>
      <w:r w:rsidRPr="005B2FC2">
        <w:rPr>
          <w:color w:val="FF0000"/>
          <w:sz w:val="24"/>
          <w:szCs w:val="24"/>
        </w:rPr>
        <w:t xml:space="preserve"> </w:t>
      </w:r>
      <w:r w:rsidRPr="002B53A0">
        <w:rPr>
          <w:sz w:val="24"/>
          <w:szCs w:val="24"/>
        </w:rPr>
        <w:t>руб.</w:t>
      </w:r>
      <w:r w:rsidR="009B33E3" w:rsidRPr="002B53A0">
        <w:rPr>
          <w:sz w:val="24"/>
          <w:szCs w:val="24"/>
        </w:rPr>
        <w:t>9</w:t>
      </w:r>
      <w:r w:rsidR="001F565A" w:rsidRPr="002B53A0">
        <w:rPr>
          <w:sz w:val="24"/>
          <w:szCs w:val="24"/>
        </w:rPr>
        <w:t>5</w:t>
      </w:r>
      <w:r w:rsidRPr="002B53A0">
        <w:rPr>
          <w:sz w:val="24"/>
          <w:szCs w:val="24"/>
        </w:rPr>
        <w:t xml:space="preserve"> коп.</w:t>
      </w:r>
    </w:p>
    <w:p w:rsidR="00805B58" w:rsidRDefault="00805B58" w:rsidP="00805B58">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05B58" w:rsidRDefault="00805B58" w:rsidP="00805B58">
      <w:pPr>
        <w:autoSpaceDE w:val="0"/>
        <w:autoSpaceDN w:val="0"/>
        <w:adjustRightInd w:val="0"/>
        <w:ind w:firstLine="567"/>
        <w:jc w:val="both"/>
        <w:rPr>
          <w:bCs/>
          <w:color w:val="000000"/>
          <w:sz w:val="24"/>
          <w:szCs w:val="24"/>
        </w:rPr>
      </w:pPr>
      <w:r>
        <w:rPr>
          <w:bCs/>
          <w:color w:val="000000"/>
          <w:sz w:val="24"/>
          <w:szCs w:val="24"/>
        </w:rPr>
        <w:t>12. «Шаг аукциона</w:t>
      </w:r>
      <w:r w:rsidRPr="002B53A0">
        <w:rPr>
          <w:bCs/>
          <w:sz w:val="24"/>
          <w:szCs w:val="24"/>
        </w:rPr>
        <w:t xml:space="preserve">»: </w:t>
      </w:r>
      <w:r w:rsidR="002B53A0" w:rsidRPr="002B53A0">
        <w:rPr>
          <w:bCs/>
          <w:sz w:val="24"/>
          <w:szCs w:val="24"/>
        </w:rPr>
        <w:t>159</w:t>
      </w:r>
      <w:r>
        <w:rPr>
          <w:bCs/>
          <w:color w:val="000000"/>
          <w:sz w:val="24"/>
          <w:szCs w:val="24"/>
        </w:rPr>
        <w:t xml:space="preserve"> руб. 00 коп.</w:t>
      </w:r>
    </w:p>
    <w:p w:rsidR="00805B58" w:rsidRPr="002B53A0" w:rsidRDefault="00805B58" w:rsidP="00805B58">
      <w:pPr>
        <w:pStyle w:val="21"/>
        <w:spacing w:after="0" w:line="240" w:lineRule="auto"/>
        <w:ind w:left="0" w:firstLine="567"/>
        <w:jc w:val="both"/>
        <w:rPr>
          <w:sz w:val="24"/>
          <w:szCs w:val="24"/>
        </w:rPr>
      </w:pPr>
      <w:r>
        <w:rPr>
          <w:bCs/>
          <w:color w:val="000000"/>
          <w:sz w:val="24"/>
          <w:szCs w:val="24"/>
        </w:rPr>
        <w:t xml:space="preserve">13. Размер задатка: </w:t>
      </w:r>
      <w:r w:rsidR="002B53A0">
        <w:rPr>
          <w:bCs/>
          <w:color w:val="000000"/>
          <w:sz w:val="24"/>
          <w:szCs w:val="24"/>
        </w:rPr>
        <w:t>5306</w:t>
      </w:r>
      <w:r w:rsidRPr="005B2FC2">
        <w:rPr>
          <w:bCs/>
          <w:color w:val="FF0000"/>
          <w:sz w:val="24"/>
          <w:szCs w:val="24"/>
        </w:rPr>
        <w:t xml:space="preserve"> </w:t>
      </w:r>
      <w:r w:rsidRPr="002B53A0">
        <w:rPr>
          <w:sz w:val="24"/>
          <w:szCs w:val="24"/>
        </w:rPr>
        <w:t>руб.</w:t>
      </w:r>
      <w:bookmarkStart w:id="0" w:name="_GoBack"/>
      <w:bookmarkEnd w:id="0"/>
      <w:r w:rsidR="009B33E3" w:rsidRPr="002B53A0">
        <w:rPr>
          <w:sz w:val="24"/>
          <w:szCs w:val="24"/>
        </w:rPr>
        <w:t>9</w:t>
      </w:r>
      <w:r w:rsidR="002B53A0" w:rsidRPr="002B53A0">
        <w:rPr>
          <w:sz w:val="24"/>
          <w:szCs w:val="24"/>
        </w:rPr>
        <w:t>5</w:t>
      </w:r>
      <w:r w:rsidRPr="002B53A0">
        <w:rPr>
          <w:sz w:val="24"/>
          <w:szCs w:val="24"/>
        </w:rPr>
        <w:t xml:space="preserve"> коп.</w:t>
      </w:r>
    </w:p>
    <w:p w:rsidR="00805B58" w:rsidRDefault="00805B58" w:rsidP="00805B58">
      <w:pPr>
        <w:tabs>
          <w:tab w:val="left" w:pos="180"/>
        </w:tabs>
        <w:ind w:firstLine="567"/>
        <w:jc w:val="both"/>
        <w:rPr>
          <w:bCs/>
          <w:color w:val="000000"/>
          <w:sz w:val="24"/>
          <w:szCs w:val="24"/>
        </w:rPr>
      </w:pPr>
      <w:r>
        <w:rPr>
          <w:color w:val="000000"/>
          <w:sz w:val="24"/>
          <w:szCs w:val="24"/>
        </w:rPr>
        <w:lastRenderedPageBreak/>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805B58" w:rsidRDefault="00805B58" w:rsidP="00805B58">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077A1A">
        <w:rPr>
          <w:sz w:val="24"/>
          <w:szCs w:val="24"/>
        </w:rPr>
        <w:t>100511</w:t>
      </w:r>
      <w:r>
        <w:rPr>
          <w:sz w:val="24"/>
          <w:szCs w:val="24"/>
        </w:rPr>
        <w:t>:</w:t>
      </w:r>
      <w:r w:rsidR="00077A1A">
        <w:rPr>
          <w:sz w:val="24"/>
          <w:szCs w:val="24"/>
        </w:rPr>
        <w:t>213</w:t>
      </w:r>
      <w:r>
        <w:rPr>
          <w:sz w:val="24"/>
          <w:szCs w:val="24"/>
        </w:rPr>
        <w:t>.</w:t>
      </w:r>
    </w:p>
    <w:p w:rsidR="000641A2" w:rsidRDefault="000641A2" w:rsidP="000641A2">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D43E7E">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proofErr w:type="spellStart"/>
      <w:r w:rsidR="00CC5A2B">
        <w:rPr>
          <w:rFonts w:eastAsia="Arial Unicode MS"/>
          <w:b/>
          <w:bCs/>
          <w:color w:val="000000"/>
          <w:sz w:val="24"/>
          <w:szCs w:val="24"/>
          <w:u w:val="single"/>
        </w:rPr>
        <w:t>Аскизский</w:t>
      </w:r>
      <w:proofErr w:type="spellEnd"/>
      <w:r w:rsidR="00CC5A2B">
        <w:rPr>
          <w:rFonts w:eastAsia="Arial Unicode MS"/>
          <w:b/>
          <w:bCs/>
          <w:color w:val="000000"/>
          <w:sz w:val="24"/>
          <w:szCs w:val="24"/>
          <w:u w:val="single"/>
        </w:rPr>
        <w:t xml:space="preserve"> тракт, 14-й км автодороги Абакан-Ак-Довурак</w:t>
      </w:r>
      <w:r w:rsidR="00E411D9">
        <w:rPr>
          <w:rFonts w:eastAsia="Arial Unicode MS"/>
          <w:b/>
          <w:bCs/>
          <w:color w:val="000000"/>
          <w:sz w:val="24"/>
          <w:szCs w:val="24"/>
          <w:u w:val="single"/>
        </w:rPr>
        <w:t>.</w:t>
      </w:r>
    </w:p>
    <w:p w:rsidR="000641A2" w:rsidRDefault="000641A2" w:rsidP="000641A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2945B8">
        <w:rPr>
          <w:bCs/>
          <w:color w:val="000000" w:themeColor="text1"/>
          <w:sz w:val="24"/>
          <w:szCs w:val="24"/>
        </w:rPr>
        <w:t xml:space="preserve">от </w:t>
      </w:r>
      <w:r w:rsidR="002945B8" w:rsidRPr="002945B8">
        <w:rPr>
          <w:bCs/>
          <w:color w:val="000000" w:themeColor="text1"/>
          <w:sz w:val="24"/>
          <w:szCs w:val="24"/>
        </w:rPr>
        <w:t>17.03</w:t>
      </w:r>
      <w:r w:rsidRPr="002945B8">
        <w:rPr>
          <w:bCs/>
          <w:color w:val="000000" w:themeColor="text1"/>
          <w:sz w:val="24"/>
          <w:szCs w:val="24"/>
        </w:rPr>
        <w:t>.2021  №</w:t>
      </w:r>
      <w:r w:rsidR="002945B8" w:rsidRPr="002945B8">
        <w:rPr>
          <w:bCs/>
          <w:color w:val="000000" w:themeColor="text1"/>
          <w:sz w:val="24"/>
          <w:szCs w:val="24"/>
        </w:rPr>
        <w:t>230</w:t>
      </w:r>
      <w:r w:rsidRPr="002945B8">
        <w:rPr>
          <w:bCs/>
          <w:color w:val="000000" w:themeColor="text1"/>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641A2" w:rsidRPr="00CC5A2B" w:rsidRDefault="000641A2" w:rsidP="000641A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CC5A2B" w:rsidRPr="00CC5A2B">
        <w:rPr>
          <w:rFonts w:eastAsia="Arial Unicode MS"/>
          <w:bCs/>
          <w:color w:val="000000"/>
          <w:sz w:val="24"/>
          <w:szCs w:val="24"/>
        </w:rPr>
        <w:t xml:space="preserve">Российская Федерация, Республика Хакасия, Усть-Абаканский район, </w:t>
      </w:r>
      <w:proofErr w:type="spellStart"/>
      <w:r w:rsidR="00CC5A2B" w:rsidRPr="00CC5A2B">
        <w:rPr>
          <w:rFonts w:eastAsia="Arial Unicode MS"/>
          <w:bCs/>
          <w:color w:val="000000"/>
          <w:sz w:val="24"/>
          <w:szCs w:val="24"/>
        </w:rPr>
        <w:t>Аскизский</w:t>
      </w:r>
      <w:proofErr w:type="spellEnd"/>
      <w:r w:rsidR="00CC5A2B" w:rsidRPr="00CC5A2B">
        <w:rPr>
          <w:rFonts w:eastAsia="Arial Unicode MS"/>
          <w:bCs/>
          <w:color w:val="000000"/>
          <w:sz w:val="24"/>
          <w:szCs w:val="24"/>
        </w:rPr>
        <w:t xml:space="preserve"> тракт, 14-й км автодороги Абакан-Ак-Довурак</w:t>
      </w:r>
    </w:p>
    <w:p w:rsidR="000641A2" w:rsidRDefault="000641A2" w:rsidP="000641A2">
      <w:pPr>
        <w:pStyle w:val="a4"/>
        <w:ind w:firstLine="567"/>
        <w:jc w:val="both"/>
        <w:rPr>
          <w:color w:val="000000"/>
        </w:rPr>
      </w:pPr>
      <w:r>
        <w:rPr>
          <w:color w:val="000000"/>
        </w:rPr>
        <w:t xml:space="preserve">3. Площадь земельного участка: </w:t>
      </w:r>
      <w:r w:rsidR="00CC5A2B">
        <w:rPr>
          <w:color w:val="000000"/>
        </w:rPr>
        <w:t>28328</w:t>
      </w:r>
      <w:r>
        <w:rPr>
          <w:color w:val="000000"/>
        </w:rPr>
        <w:t xml:space="preserve"> кв.м.</w:t>
      </w:r>
    </w:p>
    <w:p w:rsidR="000641A2" w:rsidRDefault="000641A2" w:rsidP="000641A2">
      <w:pPr>
        <w:pStyle w:val="a4"/>
        <w:ind w:firstLine="567"/>
        <w:jc w:val="both"/>
        <w:rPr>
          <w:color w:val="000000"/>
        </w:rPr>
      </w:pPr>
      <w:r>
        <w:rPr>
          <w:color w:val="000000"/>
        </w:rPr>
        <w:t>4. Кадастровый номер земельного участка: 19:10:</w:t>
      </w:r>
      <w:r w:rsidR="00CC5A2B">
        <w:rPr>
          <w:color w:val="000000"/>
        </w:rPr>
        <w:t>140701</w:t>
      </w:r>
      <w:r>
        <w:rPr>
          <w:color w:val="000000"/>
        </w:rPr>
        <w:t>:</w:t>
      </w:r>
      <w:r w:rsidR="00CC5A2B">
        <w:rPr>
          <w:color w:val="000000"/>
        </w:rPr>
        <w:t>171</w:t>
      </w:r>
      <w:r>
        <w:rPr>
          <w:color w:val="000000"/>
        </w:rPr>
        <w:t>.</w:t>
      </w:r>
    </w:p>
    <w:p w:rsidR="000641A2" w:rsidRDefault="000641A2" w:rsidP="000641A2">
      <w:pPr>
        <w:pStyle w:val="a4"/>
        <w:ind w:firstLine="567"/>
        <w:jc w:val="both"/>
        <w:rPr>
          <w:color w:val="000000"/>
        </w:rPr>
      </w:pPr>
      <w:r>
        <w:rPr>
          <w:color w:val="000000"/>
        </w:rPr>
        <w:t>5. Категория земель: Земли сельскохозяйственного назначения.</w:t>
      </w:r>
    </w:p>
    <w:p w:rsidR="000641A2" w:rsidRDefault="000641A2" w:rsidP="000641A2">
      <w:pPr>
        <w:pStyle w:val="a4"/>
        <w:ind w:firstLine="567"/>
        <w:jc w:val="both"/>
        <w:rPr>
          <w:color w:val="000000"/>
        </w:rPr>
      </w:pPr>
      <w:r>
        <w:rPr>
          <w:color w:val="000000"/>
        </w:rPr>
        <w:t>6. Вид разрешенного использования: сельскохозяйственное использование.</w:t>
      </w:r>
    </w:p>
    <w:p w:rsidR="000641A2" w:rsidRDefault="000641A2" w:rsidP="000641A2">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E90C48" w:rsidRPr="00E90C48" w:rsidRDefault="000641A2" w:rsidP="008B59B7">
      <w:pPr>
        <w:ind w:firstLine="567"/>
        <w:rPr>
          <w:sz w:val="24"/>
          <w:szCs w:val="24"/>
        </w:rPr>
      </w:pPr>
      <w:r w:rsidRPr="00D9426C">
        <w:rPr>
          <w:color w:val="000000"/>
          <w:sz w:val="24"/>
          <w:szCs w:val="24"/>
        </w:rPr>
        <w:t xml:space="preserve">8. </w:t>
      </w:r>
      <w:r w:rsidRPr="00D765EE">
        <w:rPr>
          <w:sz w:val="24"/>
          <w:szCs w:val="24"/>
        </w:rPr>
        <w:t>О</w:t>
      </w:r>
      <w:r w:rsidRPr="00D765EE">
        <w:rPr>
          <w:bCs/>
          <w:sz w:val="24"/>
          <w:szCs w:val="24"/>
        </w:rPr>
        <w:t>граничения использования земельного участка</w:t>
      </w:r>
      <w:r w:rsidRPr="00D765EE">
        <w:rPr>
          <w:sz w:val="24"/>
          <w:szCs w:val="24"/>
        </w:rPr>
        <w:t xml:space="preserve"> (обременения): </w:t>
      </w:r>
      <w:r w:rsidR="00E90C48" w:rsidRPr="00E90C48">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E90C48">
        <w:rPr>
          <w:sz w:val="24"/>
          <w:szCs w:val="24"/>
        </w:rPr>
        <w:t>11.03.2021</w:t>
      </w:r>
      <w:r w:rsidR="00E90C48" w:rsidRPr="00E90C48">
        <w:rPr>
          <w:sz w:val="24"/>
          <w:szCs w:val="24"/>
        </w:rPr>
        <w:t>. Реквизиты документа-основания: Постановление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w:t>
      </w:r>
      <w:r w:rsidR="008B59B7" w:rsidRPr="008B59B7">
        <w:rPr>
          <w:sz w:val="24"/>
          <w:szCs w:val="24"/>
        </w:rPr>
        <w:t xml:space="preserve"> </w:t>
      </w:r>
      <w:r w:rsidR="008B59B7" w:rsidRPr="000841EE">
        <w:rPr>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w:t>
      </w:r>
      <w:r w:rsidR="008B59B7">
        <w:rPr>
          <w:sz w:val="24"/>
          <w:szCs w:val="24"/>
        </w:rPr>
        <w:t>11.03.2021</w:t>
      </w:r>
      <w:r w:rsidR="008B59B7" w:rsidRPr="000841EE">
        <w:rPr>
          <w:sz w:val="24"/>
          <w:szCs w:val="24"/>
        </w:rPr>
        <w:t xml:space="preserve">. Реквизиты документа-основания: Постановление </w:t>
      </w:r>
      <w:r w:rsidR="008B59B7">
        <w:rPr>
          <w:sz w:val="24"/>
          <w:szCs w:val="24"/>
        </w:rPr>
        <w:t>Совета Министров СССР</w:t>
      </w:r>
      <w:r w:rsidR="008B59B7" w:rsidRPr="000841EE">
        <w:rPr>
          <w:sz w:val="24"/>
          <w:szCs w:val="24"/>
        </w:rPr>
        <w:t xml:space="preserve"> «О</w:t>
      </w:r>
      <w:r w:rsidR="008B59B7">
        <w:rPr>
          <w:sz w:val="24"/>
          <w:szCs w:val="24"/>
        </w:rPr>
        <w:t>б утверждении правил охраны электрических сетей напряжением свыше 1000 вольт»</w:t>
      </w:r>
      <w:r w:rsidR="008B59B7" w:rsidRPr="000841EE">
        <w:rPr>
          <w:sz w:val="24"/>
          <w:szCs w:val="24"/>
        </w:rPr>
        <w:t xml:space="preserve"> от </w:t>
      </w:r>
      <w:r w:rsidR="008B59B7">
        <w:rPr>
          <w:sz w:val="24"/>
          <w:szCs w:val="24"/>
        </w:rPr>
        <w:t>26.03.1984</w:t>
      </w:r>
      <w:r w:rsidR="008B59B7" w:rsidRPr="000841EE">
        <w:rPr>
          <w:sz w:val="24"/>
          <w:szCs w:val="24"/>
        </w:rPr>
        <w:t xml:space="preserve"> № </w:t>
      </w:r>
      <w:r w:rsidR="008B59B7">
        <w:rPr>
          <w:sz w:val="24"/>
          <w:szCs w:val="24"/>
        </w:rPr>
        <w:t>255</w:t>
      </w:r>
      <w:r w:rsidR="008B59B7" w:rsidRPr="00F0675F">
        <w:t>.</w:t>
      </w:r>
    </w:p>
    <w:p w:rsidR="000641A2" w:rsidRDefault="000641A2" w:rsidP="000641A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0641A2" w:rsidRDefault="000641A2" w:rsidP="000641A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0641A2" w:rsidRDefault="000641A2" w:rsidP="000641A2">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955C3">
        <w:rPr>
          <w:sz w:val="24"/>
          <w:szCs w:val="24"/>
        </w:rPr>
        <w:t>182</w:t>
      </w:r>
      <w:r>
        <w:rPr>
          <w:sz w:val="24"/>
          <w:szCs w:val="24"/>
        </w:rPr>
        <w:t xml:space="preserve"> руб.</w:t>
      </w:r>
      <w:r w:rsidR="00DD43C0">
        <w:rPr>
          <w:sz w:val="24"/>
          <w:szCs w:val="24"/>
        </w:rPr>
        <w:t>7</w:t>
      </w:r>
      <w:r w:rsidR="007955C3">
        <w:rPr>
          <w:sz w:val="24"/>
          <w:szCs w:val="24"/>
        </w:rPr>
        <w:t>1</w:t>
      </w:r>
      <w:r>
        <w:rPr>
          <w:sz w:val="24"/>
          <w:szCs w:val="24"/>
        </w:rPr>
        <w:t xml:space="preserve"> коп.</w:t>
      </w:r>
    </w:p>
    <w:p w:rsidR="000641A2" w:rsidRDefault="000641A2" w:rsidP="000641A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0641A2" w:rsidRDefault="000641A2" w:rsidP="000641A2">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7955C3">
        <w:rPr>
          <w:bCs/>
          <w:color w:val="000000"/>
          <w:sz w:val="24"/>
          <w:szCs w:val="24"/>
        </w:rPr>
        <w:t>5</w:t>
      </w:r>
      <w:r>
        <w:rPr>
          <w:bCs/>
          <w:color w:val="000000"/>
          <w:sz w:val="24"/>
          <w:szCs w:val="24"/>
        </w:rPr>
        <w:t xml:space="preserve"> руб. 00 коп.</w:t>
      </w:r>
    </w:p>
    <w:p w:rsidR="000641A2" w:rsidRDefault="000641A2" w:rsidP="000641A2">
      <w:pPr>
        <w:pStyle w:val="21"/>
        <w:spacing w:after="0" w:line="240" w:lineRule="auto"/>
        <w:ind w:left="0" w:firstLine="567"/>
        <w:jc w:val="both"/>
        <w:rPr>
          <w:sz w:val="24"/>
          <w:szCs w:val="24"/>
        </w:rPr>
      </w:pPr>
      <w:r>
        <w:rPr>
          <w:bCs/>
          <w:color w:val="000000"/>
          <w:sz w:val="24"/>
          <w:szCs w:val="24"/>
        </w:rPr>
        <w:t xml:space="preserve">13. Размер задатка: </w:t>
      </w:r>
      <w:r w:rsidR="007955C3">
        <w:rPr>
          <w:bCs/>
          <w:color w:val="000000"/>
          <w:sz w:val="24"/>
          <w:szCs w:val="24"/>
        </w:rPr>
        <w:t>182</w:t>
      </w:r>
      <w:r>
        <w:rPr>
          <w:bCs/>
          <w:color w:val="000000"/>
          <w:sz w:val="24"/>
          <w:szCs w:val="24"/>
        </w:rPr>
        <w:t xml:space="preserve"> </w:t>
      </w:r>
      <w:r>
        <w:rPr>
          <w:sz w:val="24"/>
          <w:szCs w:val="24"/>
        </w:rPr>
        <w:t>руб.</w:t>
      </w:r>
      <w:r w:rsidR="007955C3">
        <w:rPr>
          <w:sz w:val="24"/>
          <w:szCs w:val="24"/>
        </w:rPr>
        <w:t>71</w:t>
      </w:r>
      <w:r>
        <w:rPr>
          <w:sz w:val="24"/>
          <w:szCs w:val="24"/>
        </w:rPr>
        <w:t xml:space="preserve"> коп.</w:t>
      </w:r>
    </w:p>
    <w:p w:rsidR="000641A2" w:rsidRDefault="000641A2" w:rsidP="000641A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0641A2" w:rsidRDefault="000641A2" w:rsidP="000641A2">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0E39B7">
        <w:rPr>
          <w:sz w:val="24"/>
          <w:szCs w:val="24"/>
        </w:rPr>
        <w:t>140701</w:t>
      </w:r>
      <w:r>
        <w:rPr>
          <w:sz w:val="24"/>
          <w:szCs w:val="24"/>
        </w:rPr>
        <w:t>:</w:t>
      </w:r>
      <w:r w:rsidR="000E39B7">
        <w:rPr>
          <w:sz w:val="24"/>
          <w:szCs w:val="24"/>
        </w:rPr>
        <w:t>171</w:t>
      </w:r>
      <w:r>
        <w:rPr>
          <w:sz w:val="24"/>
          <w:szCs w:val="24"/>
        </w:rPr>
        <w:t>.</w:t>
      </w:r>
    </w:p>
    <w:p w:rsidR="00E86F6C" w:rsidRDefault="00E86F6C" w:rsidP="00E943C0">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0E39B7" w:rsidRDefault="00D2001A" w:rsidP="000E39B7">
      <w:pPr>
        <w:ind w:firstLine="567"/>
        <w:jc w:val="both"/>
        <w:rPr>
          <w:color w:val="000000"/>
          <w:sz w:val="24"/>
          <w:szCs w:val="24"/>
        </w:rPr>
      </w:pPr>
      <w:r>
        <w:rPr>
          <w:color w:val="000000"/>
          <w:sz w:val="24"/>
          <w:szCs w:val="24"/>
        </w:rPr>
        <w:t xml:space="preserve">Порядок внесения задатка для участия в аукционе № </w:t>
      </w:r>
      <w:r w:rsidR="000E39B7">
        <w:rPr>
          <w:color w:val="000000"/>
          <w:sz w:val="24"/>
          <w:szCs w:val="24"/>
        </w:rPr>
        <w:t>9</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7C1A57">
        <w:rPr>
          <w:color w:val="000000"/>
          <w:sz w:val="24"/>
          <w:szCs w:val="24"/>
        </w:rPr>
        <w:t>, №3</w:t>
      </w:r>
    </w:p>
    <w:p w:rsidR="00CF463B" w:rsidRPr="00CF463B" w:rsidRDefault="00D2001A" w:rsidP="000E39B7">
      <w:pPr>
        <w:ind w:firstLine="567"/>
        <w:jc w:val="both"/>
        <w:rPr>
          <w:sz w:val="24"/>
          <w:szCs w:val="24"/>
        </w:rPr>
      </w:pPr>
      <w:r w:rsidRPr="00CF463B">
        <w:rPr>
          <w:bCs/>
          <w:color w:val="000000"/>
          <w:sz w:val="24"/>
          <w:szCs w:val="24"/>
        </w:rPr>
        <w:t xml:space="preserve">Для участия в аукционе № </w:t>
      </w:r>
      <w:r w:rsidR="000E39B7">
        <w:rPr>
          <w:bCs/>
          <w:color w:val="000000"/>
          <w:sz w:val="24"/>
          <w:szCs w:val="24"/>
        </w:rPr>
        <w:t>9</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lastRenderedPageBreak/>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proofErr w:type="gramStart"/>
      <w:r w:rsidRPr="00CF463B">
        <w:rPr>
          <w:sz w:val="24"/>
          <w:szCs w:val="24"/>
        </w:rPr>
        <w:t>л</w:t>
      </w:r>
      <w:proofErr w:type="gramEnd"/>
      <w:r w:rsidRPr="00CF463B">
        <w:rPr>
          <w:sz w:val="24"/>
          <w:szCs w:val="24"/>
        </w:rPr>
        <w:t>/</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9A69AB">
        <w:rPr>
          <w:color w:val="000000"/>
          <w:sz w:val="24"/>
          <w:szCs w:val="24"/>
        </w:rPr>
        <w:t>9</w:t>
      </w:r>
      <w:r w:rsidR="0084382F">
        <w:rPr>
          <w:color w:val="000000"/>
          <w:sz w:val="24"/>
          <w:szCs w:val="24"/>
        </w:rPr>
        <w:t xml:space="preserve"> </w:t>
      </w:r>
      <w:r w:rsidR="00D2001A">
        <w:rPr>
          <w:color w:val="000000"/>
          <w:sz w:val="24"/>
          <w:szCs w:val="24"/>
        </w:rPr>
        <w:t xml:space="preserve">от </w:t>
      </w:r>
      <w:r w:rsidR="009A69AB">
        <w:rPr>
          <w:color w:val="000000"/>
          <w:sz w:val="24"/>
          <w:szCs w:val="24"/>
        </w:rPr>
        <w:t>04.05</w:t>
      </w:r>
      <w:r w:rsidR="00D2349F">
        <w:rPr>
          <w:color w:val="000000"/>
          <w:sz w:val="24"/>
          <w:szCs w:val="24"/>
        </w:rPr>
        <w:t>.2021</w:t>
      </w:r>
      <w:r w:rsidR="00D2001A">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9A69AB">
        <w:rPr>
          <w:color w:val="000000"/>
          <w:sz w:val="24"/>
          <w:szCs w:val="24"/>
        </w:rPr>
        <w:t>9</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w:t>
      </w:r>
      <w:r>
        <w:rPr>
          <w:rFonts w:ascii="Times New Roman" w:hAnsi="Times New Roman"/>
          <w:szCs w:val="24"/>
        </w:rPr>
        <w:lastRenderedPageBreak/>
        <w:t xml:space="preserve">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E9619C">
        <w:rPr>
          <w:rFonts w:ascii="Times New Roman" w:hAnsi="Times New Roman"/>
          <w:szCs w:val="24"/>
        </w:rPr>
        <w:t>9</w:t>
      </w:r>
      <w:r>
        <w:rPr>
          <w:rFonts w:ascii="Times New Roman" w:hAnsi="Times New Roman"/>
          <w:szCs w:val="24"/>
        </w:rPr>
        <w:t xml:space="preserve"> состоится </w:t>
      </w:r>
      <w:r w:rsidR="00E9619C">
        <w:rPr>
          <w:rFonts w:ascii="Times New Roman" w:hAnsi="Times New Roman"/>
          <w:szCs w:val="24"/>
        </w:rPr>
        <w:t>30</w:t>
      </w:r>
      <w:r w:rsidR="0014056F">
        <w:rPr>
          <w:rFonts w:ascii="Times New Roman" w:hAnsi="Times New Roman"/>
          <w:szCs w:val="24"/>
        </w:rPr>
        <w:t>.04</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sidRPr="00E0477B">
          <w:rPr>
            <w:rStyle w:val="a3"/>
            <w:color w:val="000000"/>
            <w:sz w:val="24"/>
            <w:szCs w:val="24"/>
            <w:lang w:val="en-US"/>
          </w:rPr>
          <w:t>www</w:t>
        </w:r>
        <w:r w:rsidRPr="00E0477B">
          <w:rPr>
            <w:rStyle w:val="a3"/>
            <w:color w:val="000000"/>
            <w:sz w:val="24"/>
            <w:szCs w:val="24"/>
          </w:rPr>
          <w:t>.</w:t>
        </w:r>
        <w:proofErr w:type="spellStart"/>
        <w:r w:rsidRPr="00E0477B">
          <w:rPr>
            <w:rStyle w:val="a3"/>
            <w:color w:val="000000"/>
            <w:sz w:val="24"/>
            <w:szCs w:val="24"/>
            <w:lang w:val="en-US"/>
          </w:rPr>
          <w:t>torgi</w:t>
        </w:r>
        <w:proofErr w:type="spellEnd"/>
        <w:r w:rsidRPr="00E0477B">
          <w:rPr>
            <w:rStyle w:val="a3"/>
            <w:color w:val="000000"/>
            <w:sz w:val="24"/>
            <w:szCs w:val="24"/>
          </w:rPr>
          <w:t>.</w:t>
        </w:r>
        <w:proofErr w:type="spellStart"/>
        <w:r w:rsidRPr="00E0477B">
          <w:rPr>
            <w:rStyle w:val="a3"/>
            <w:color w:val="000000"/>
            <w:sz w:val="24"/>
            <w:szCs w:val="24"/>
            <w:lang w:val="en-US"/>
          </w:rPr>
          <w:t>gov</w:t>
        </w:r>
        <w:proofErr w:type="spellEnd"/>
        <w:r w:rsidRPr="00E0477B">
          <w:rPr>
            <w:rStyle w:val="a3"/>
            <w:color w:val="000000"/>
            <w:sz w:val="24"/>
            <w:szCs w:val="24"/>
          </w:rPr>
          <w:t>.</w:t>
        </w:r>
        <w:proofErr w:type="spellStart"/>
        <w:r w:rsidRPr="00E0477B">
          <w:rPr>
            <w:rStyle w:val="a3"/>
            <w:color w:val="000000"/>
            <w:sz w:val="24"/>
            <w:szCs w:val="24"/>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Аукцион проводится в указанном настоящем извещении о проведении аукциона </w:t>
      </w:r>
      <w:r>
        <w:rPr>
          <w:color w:val="000000"/>
          <w:sz w:val="24"/>
          <w:szCs w:val="24"/>
        </w:rPr>
        <w:lastRenderedPageBreak/>
        <w:t>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w:t>
      </w:r>
      <w:r>
        <w:rPr>
          <w:color w:val="000000"/>
          <w:spacing w:val="4"/>
          <w:sz w:val="24"/>
          <w:szCs w:val="24"/>
        </w:rPr>
        <w:lastRenderedPageBreak/>
        <w:t xml:space="preserve">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 xml:space="preserve">В Комиссию по проведению аукционов по продаже земельных участков, аукционов на право заключения договоров аренды </w:t>
      </w:r>
      <w:r>
        <w:rPr>
          <w:color w:val="000000"/>
          <w:sz w:val="24"/>
          <w:szCs w:val="24"/>
        </w:rPr>
        <w:lastRenderedPageBreak/>
        <w:t>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Республика Хакасия, Усть-Абаканский район,</w:t>
      </w:r>
      <w:r w:rsidR="00C062C4">
        <w:rPr>
          <w:color w:val="000000"/>
          <w:sz w:val="24"/>
          <w:szCs w:val="24"/>
        </w:rPr>
        <w:t xml:space="preserve"> </w:t>
      </w:r>
      <w:r w:rsidR="00C5536D">
        <w:rPr>
          <w:color w:val="000000"/>
          <w:sz w:val="24"/>
          <w:szCs w:val="24"/>
        </w:rPr>
        <w:t>______________________________________________________</w:t>
      </w:r>
      <w:r w:rsidR="00C062C4">
        <w:rPr>
          <w:color w:val="000000"/>
          <w:sz w:val="24"/>
          <w:szCs w:val="24"/>
        </w:rPr>
        <w:t>______</w:t>
      </w:r>
      <w:r>
        <w:rPr>
          <w:color w:val="000000"/>
          <w:sz w:val="24"/>
          <w:szCs w:val="24"/>
        </w:rPr>
        <w:t xml:space="preserve">, с видом разрешенного использования – </w:t>
      </w:r>
      <w:r w:rsidR="00667C67">
        <w:rPr>
          <w:color w:val="000000"/>
          <w:sz w:val="24"/>
          <w:szCs w:val="24"/>
        </w:rPr>
        <w:t>______________________________________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A043C4">
        <w:rPr>
          <w:color w:val="000000"/>
          <w:sz w:val="24"/>
          <w:szCs w:val="24"/>
        </w:rPr>
        <w:t>9</w:t>
      </w:r>
      <w:r>
        <w:rPr>
          <w:color w:val="000000"/>
          <w:sz w:val="24"/>
          <w:szCs w:val="24"/>
        </w:rPr>
        <w:t xml:space="preserve"> от </w:t>
      </w:r>
      <w:r w:rsidR="00A043C4">
        <w:rPr>
          <w:color w:val="000000"/>
          <w:sz w:val="24"/>
          <w:szCs w:val="24"/>
        </w:rPr>
        <w:t>04.05</w:t>
      </w:r>
      <w:r w:rsidR="00C5536D">
        <w:rPr>
          <w:color w:val="000000"/>
          <w:sz w:val="24"/>
          <w:szCs w:val="24"/>
        </w:rPr>
        <w:t>.2021</w:t>
      </w:r>
      <w:proofErr w:type="gramEnd"/>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w:t>
      </w:r>
      <w:r w:rsidR="00022DBD">
        <w:rPr>
          <w:color w:val="000000"/>
          <w:sz w:val="24"/>
          <w:szCs w:val="24"/>
        </w:rPr>
        <w:t>1</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w:t>
      </w:r>
      <w:r w:rsidR="004F39D5">
        <w:rPr>
          <w:color w:val="000000"/>
          <w:sz w:val="24"/>
          <w:szCs w:val="24"/>
        </w:rPr>
        <w:t xml:space="preserve">Республика Хакасия, Усть-Абаканский район, </w:t>
      </w:r>
      <w:r w:rsidR="00CC086A">
        <w:rPr>
          <w:color w:val="000000"/>
          <w:sz w:val="24"/>
          <w:szCs w:val="24"/>
        </w:rPr>
        <w:t>_____________________________________________________________________________</w:t>
      </w:r>
      <w:r w:rsidR="004F39D5">
        <w:rPr>
          <w:color w:val="000000"/>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FD42E7">
        <w:rPr>
          <w:sz w:val="24"/>
          <w:szCs w:val="24"/>
        </w:rPr>
        <w:t>_______________</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0E7594">
        <w:rPr>
          <w:sz w:val="24"/>
          <w:szCs w:val="24"/>
        </w:rPr>
        <w:t>_____</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w:t>
      </w:r>
      <w:proofErr w:type="gramStart"/>
      <w:r w:rsidRPr="00D610A7">
        <w:rPr>
          <w:sz w:val="24"/>
          <w:szCs w:val="24"/>
        </w:rPr>
        <w:t>.А</w:t>
      </w:r>
      <w:proofErr w:type="gramEnd"/>
      <w:r w:rsidRPr="00D610A7">
        <w:rPr>
          <w:sz w:val="24"/>
          <w:szCs w:val="24"/>
        </w:rPr>
        <w:t>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lastRenderedPageBreak/>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 xml:space="preserve">4.2.4. Использовать земельный участок способами, не противоречащими </w:t>
      </w:r>
      <w:r>
        <w:rPr>
          <w:sz w:val="24"/>
          <w:szCs w:val="24"/>
        </w:rPr>
        <w:lastRenderedPageBreak/>
        <w:t>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lastRenderedPageBreak/>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w:t>
      </w:r>
      <w:r w:rsidR="00B66A2F">
        <w:rPr>
          <w:sz w:val="24"/>
          <w:szCs w:val="24"/>
        </w:rPr>
        <w:t xml:space="preserve">: </w:t>
      </w:r>
      <w:r w:rsidR="00D819E0">
        <w:rPr>
          <w:sz w:val="24"/>
          <w:szCs w:val="24"/>
        </w:rPr>
        <w:t>______________________________</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 xml:space="preserve">6.8. Договор составлен в трёх подлинных экземплярах. Все экземпляры идентичны и </w:t>
      </w:r>
      <w:r>
        <w:rPr>
          <w:sz w:val="24"/>
          <w:szCs w:val="24"/>
        </w:rPr>
        <w:lastRenderedPageBreak/>
        <w:t>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5473"/>
    <w:rsid w:val="000176A0"/>
    <w:rsid w:val="00022DBD"/>
    <w:rsid w:val="00024E8C"/>
    <w:rsid w:val="00030871"/>
    <w:rsid w:val="00050291"/>
    <w:rsid w:val="00056015"/>
    <w:rsid w:val="0005758B"/>
    <w:rsid w:val="00060777"/>
    <w:rsid w:val="00062017"/>
    <w:rsid w:val="000631D2"/>
    <w:rsid w:val="000641A2"/>
    <w:rsid w:val="00065CD9"/>
    <w:rsid w:val="00077A1A"/>
    <w:rsid w:val="00081615"/>
    <w:rsid w:val="00081941"/>
    <w:rsid w:val="000841EE"/>
    <w:rsid w:val="00087520"/>
    <w:rsid w:val="00094A9E"/>
    <w:rsid w:val="000A182C"/>
    <w:rsid w:val="000A2EF0"/>
    <w:rsid w:val="000A473A"/>
    <w:rsid w:val="000B6FD0"/>
    <w:rsid w:val="000D1025"/>
    <w:rsid w:val="000D2576"/>
    <w:rsid w:val="000E2FD0"/>
    <w:rsid w:val="000E39B7"/>
    <w:rsid w:val="000E5320"/>
    <w:rsid w:val="000E7594"/>
    <w:rsid w:val="000F34C8"/>
    <w:rsid w:val="000F5F2B"/>
    <w:rsid w:val="001127C8"/>
    <w:rsid w:val="00126845"/>
    <w:rsid w:val="00131125"/>
    <w:rsid w:val="001344EA"/>
    <w:rsid w:val="00137FC2"/>
    <w:rsid w:val="0014056F"/>
    <w:rsid w:val="001447B2"/>
    <w:rsid w:val="00162C02"/>
    <w:rsid w:val="0017100B"/>
    <w:rsid w:val="001714F6"/>
    <w:rsid w:val="00180332"/>
    <w:rsid w:val="00181092"/>
    <w:rsid w:val="00195AF1"/>
    <w:rsid w:val="001A66BB"/>
    <w:rsid w:val="001C1FD7"/>
    <w:rsid w:val="001E6332"/>
    <w:rsid w:val="001F34F9"/>
    <w:rsid w:val="001F565A"/>
    <w:rsid w:val="00201B90"/>
    <w:rsid w:val="00220560"/>
    <w:rsid w:val="00227F58"/>
    <w:rsid w:val="00234301"/>
    <w:rsid w:val="00257143"/>
    <w:rsid w:val="0028077B"/>
    <w:rsid w:val="002838D4"/>
    <w:rsid w:val="0029297D"/>
    <w:rsid w:val="002935E2"/>
    <w:rsid w:val="002945B8"/>
    <w:rsid w:val="0029598B"/>
    <w:rsid w:val="002A1A64"/>
    <w:rsid w:val="002A4BD9"/>
    <w:rsid w:val="002B53A0"/>
    <w:rsid w:val="002C01CA"/>
    <w:rsid w:val="002E20CE"/>
    <w:rsid w:val="002E22CD"/>
    <w:rsid w:val="002E738E"/>
    <w:rsid w:val="003101F2"/>
    <w:rsid w:val="00310B4F"/>
    <w:rsid w:val="00315336"/>
    <w:rsid w:val="0032600A"/>
    <w:rsid w:val="00331643"/>
    <w:rsid w:val="003335A2"/>
    <w:rsid w:val="00340F74"/>
    <w:rsid w:val="00345CD1"/>
    <w:rsid w:val="003511A2"/>
    <w:rsid w:val="00386CED"/>
    <w:rsid w:val="00391E77"/>
    <w:rsid w:val="003936EE"/>
    <w:rsid w:val="00394E53"/>
    <w:rsid w:val="003A054F"/>
    <w:rsid w:val="003A743C"/>
    <w:rsid w:val="003D0A5B"/>
    <w:rsid w:val="003D4884"/>
    <w:rsid w:val="003D63EF"/>
    <w:rsid w:val="003D6816"/>
    <w:rsid w:val="003D69C8"/>
    <w:rsid w:val="00410C31"/>
    <w:rsid w:val="00417CDB"/>
    <w:rsid w:val="004235DE"/>
    <w:rsid w:val="00437266"/>
    <w:rsid w:val="00440245"/>
    <w:rsid w:val="0044391D"/>
    <w:rsid w:val="00463D8A"/>
    <w:rsid w:val="004678CF"/>
    <w:rsid w:val="0048027F"/>
    <w:rsid w:val="0048615A"/>
    <w:rsid w:val="00496F6F"/>
    <w:rsid w:val="004B6970"/>
    <w:rsid w:val="004C257F"/>
    <w:rsid w:val="004C2829"/>
    <w:rsid w:val="004C43C9"/>
    <w:rsid w:val="004D3DD8"/>
    <w:rsid w:val="004F39D5"/>
    <w:rsid w:val="00502E7C"/>
    <w:rsid w:val="0051748A"/>
    <w:rsid w:val="00521EB1"/>
    <w:rsid w:val="00554689"/>
    <w:rsid w:val="00563272"/>
    <w:rsid w:val="005B2FC2"/>
    <w:rsid w:val="005B62EB"/>
    <w:rsid w:val="005B7A9D"/>
    <w:rsid w:val="005C6906"/>
    <w:rsid w:val="005D45E6"/>
    <w:rsid w:val="005D5305"/>
    <w:rsid w:val="005E02FC"/>
    <w:rsid w:val="00601D5E"/>
    <w:rsid w:val="0063628F"/>
    <w:rsid w:val="00642F7D"/>
    <w:rsid w:val="00667C67"/>
    <w:rsid w:val="00670E0E"/>
    <w:rsid w:val="0067497B"/>
    <w:rsid w:val="00690E3F"/>
    <w:rsid w:val="00691D0D"/>
    <w:rsid w:val="006C0E28"/>
    <w:rsid w:val="006D2691"/>
    <w:rsid w:val="006D39D9"/>
    <w:rsid w:val="006D5CC9"/>
    <w:rsid w:val="006F77B9"/>
    <w:rsid w:val="00714D6C"/>
    <w:rsid w:val="0072005B"/>
    <w:rsid w:val="00732289"/>
    <w:rsid w:val="00746860"/>
    <w:rsid w:val="007477C8"/>
    <w:rsid w:val="00762EDB"/>
    <w:rsid w:val="00771697"/>
    <w:rsid w:val="00784ECB"/>
    <w:rsid w:val="007955C3"/>
    <w:rsid w:val="007B74DD"/>
    <w:rsid w:val="007C1A57"/>
    <w:rsid w:val="007C4748"/>
    <w:rsid w:val="007D63F1"/>
    <w:rsid w:val="007E6E53"/>
    <w:rsid w:val="007E7B6E"/>
    <w:rsid w:val="007F2AE7"/>
    <w:rsid w:val="007F37DD"/>
    <w:rsid w:val="00805B58"/>
    <w:rsid w:val="00813AD5"/>
    <w:rsid w:val="008275D2"/>
    <w:rsid w:val="00830AB5"/>
    <w:rsid w:val="00830D4E"/>
    <w:rsid w:val="00837E1B"/>
    <w:rsid w:val="0084382F"/>
    <w:rsid w:val="00844DAE"/>
    <w:rsid w:val="00847F8E"/>
    <w:rsid w:val="00851C2D"/>
    <w:rsid w:val="008543CE"/>
    <w:rsid w:val="00871C55"/>
    <w:rsid w:val="008B59B7"/>
    <w:rsid w:val="008B5DFD"/>
    <w:rsid w:val="008E0509"/>
    <w:rsid w:val="008F5C4A"/>
    <w:rsid w:val="00901520"/>
    <w:rsid w:val="0091681B"/>
    <w:rsid w:val="00924DA4"/>
    <w:rsid w:val="00926579"/>
    <w:rsid w:val="00926E47"/>
    <w:rsid w:val="0093407A"/>
    <w:rsid w:val="009404BF"/>
    <w:rsid w:val="00953AE3"/>
    <w:rsid w:val="00974BF7"/>
    <w:rsid w:val="00974CE4"/>
    <w:rsid w:val="00981F5D"/>
    <w:rsid w:val="00986F18"/>
    <w:rsid w:val="00990593"/>
    <w:rsid w:val="00990EC1"/>
    <w:rsid w:val="00992D19"/>
    <w:rsid w:val="009A06A4"/>
    <w:rsid w:val="009A69AB"/>
    <w:rsid w:val="009B07D0"/>
    <w:rsid w:val="009B33E3"/>
    <w:rsid w:val="009C2779"/>
    <w:rsid w:val="009C5E94"/>
    <w:rsid w:val="009D1687"/>
    <w:rsid w:val="009D5039"/>
    <w:rsid w:val="009D52CD"/>
    <w:rsid w:val="009D7E3E"/>
    <w:rsid w:val="009F5C27"/>
    <w:rsid w:val="00A00C14"/>
    <w:rsid w:val="00A00FDB"/>
    <w:rsid w:val="00A043C4"/>
    <w:rsid w:val="00A044CB"/>
    <w:rsid w:val="00A22BE1"/>
    <w:rsid w:val="00A22E76"/>
    <w:rsid w:val="00A25347"/>
    <w:rsid w:val="00A3126E"/>
    <w:rsid w:val="00A449E5"/>
    <w:rsid w:val="00A73D1C"/>
    <w:rsid w:val="00A7545B"/>
    <w:rsid w:val="00A83E85"/>
    <w:rsid w:val="00A87ED4"/>
    <w:rsid w:val="00A937C9"/>
    <w:rsid w:val="00A957B2"/>
    <w:rsid w:val="00AA583E"/>
    <w:rsid w:val="00AB02E3"/>
    <w:rsid w:val="00AB7758"/>
    <w:rsid w:val="00AC4902"/>
    <w:rsid w:val="00AE5ECC"/>
    <w:rsid w:val="00AE7398"/>
    <w:rsid w:val="00B102B7"/>
    <w:rsid w:val="00B1536C"/>
    <w:rsid w:val="00B338A4"/>
    <w:rsid w:val="00B33D1B"/>
    <w:rsid w:val="00B471D8"/>
    <w:rsid w:val="00B505E8"/>
    <w:rsid w:val="00B514D9"/>
    <w:rsid w:val="00B61D2C"/>
    <w:rsid w:val="00B66A2F"/>
    <w:rsid w:val="00B8425B"/>
    <w:rsid w:val="00B90444"/>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B2E84"/>
    <w:rsid w:val="00CC086A"/>
    <w:rsid w:val="00CC5571"/>
    <w:rsid w:val="00CC5A2B"/>
    <w:rsid w:val="00CC6911"/>
    <w:rsid w:val="00CD107D"/>
    <w:rsid w:val="00CD7F7C"/>
    <w:rsid w:val="00CE2E47"/>
    <w:rsid w:val="00CE59F7"/>
    <w:rsid w:val="00CE5DF9"/>
    <w:rsid w:val="00CF463B"/>
    <w:rsid w:val="00CF6B88"/>
    <w:rsid w:val="00D05830"/>
    <w:rsid w:val="00D15BE5"/>
    <w:rsid w:val="00D2001A"/>
    <w:rsid w:val="00D212B9"/>
    <w:rsid w:val="00D2349F"/>
    <w:rsid w:val="00D35653"/>
    <w:rsid w:val="00D36282"/>
    <w:rsid w:val="00D43E7E"/>
    <w:rsid w:val="00D6097F"/>
    <w:rsid w:val="00D610A7"/>
    <w:rsid w:val="00D765EE"/>
    <w:rsid w:val="00D819E0"/>
    <w:rsid w:val="00D8429C"/>
    <w:rsid w:val="00D90C90"/>
    <w:rsid w:val="00D9426C"/>
    <w:rsid w:val="00D96E7F"/>
    <w:rsid w:val="00DA2167"/>
    <w:rsid w:val="00DA2553"/>
    <w:rsid w:val="00DA6D23"/>
    <w:rsid w:val="00DA6D98"/>
    <w:rsid w:val="00DB7E8C"/>
    <w:rsid w:val="00DD43C0"/>
    <w:rsid w:val="00E02404"/>
    <w:rsid w:val="00E0477B"/>
    <w:rsid w:val="00E07A9F"/>
    <w:rsid w:val="00E10797"/>
    <w:rsid w:val="00E411D9"/>
    <w:rsid w:val="00E54610"/>
    <w:rsid w:val="00E64681"/>
    <w:rsid w:val="00E85964"/>
    <w:rsid w:val="00E86F6C"/>
    <w:rsid w:val="00E90C48"/>
    <w:rsid w:val="00E92BFB"/>
    <w:rsid w:val="00E943A3"/>
    <w:rsid w:val="00E943C0"/>
    <w:rsid w:val="00E9619C"/>
    <w:rsid w:val="00EB59BB"/>
    <w:rsid w:val="00EC0CD7"/>
    <w:rsid w:val="00EC11DD"/>
    <w:rsid w:val="00EE268C"/>
    <w:rsid w:val="00EF482B"/>
    <w:rsid w:val="00F1321C"/>
    <w:rsid w:val="00F14DFA"/>
    <w:rsid w:val="00F261D2"/>
    <w:rsid w:val="00F47AA0"/>
    <w:rsid w:val="00F705D4"/>
    <w:rsid w:val="00F85DB6"/>
    <w:rsid w:val="00F85E3D"/>
    <w:rsid w:val="00F935DB"/>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462D-A371-4BC4-9AEE-3FA7DDEC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13</Pages>
  <Words>6271</Words>
  <Characters>35751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333</cp:revision>
  <cp:lastPrinted>2020-10-05T08:47:00Z</cp:lastPrinted>
  <dcterms:created xsi:type="dcterms:W3CDTF">2019-04-16T03:58:00Z</dcterms:created>
  <dcterms:modified xsi:type="dcterms:W3CDTF">2021-03-24T06:18:00Z</dcterms:modified>
</cp:coreProperties>
</file>