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ECE" w:rsidRPr="002959D7" w:rsidRDefault="00500ECE" w:rsidP="002959D7">
      <w:pPr>
        <w:pStyle w:val="a3"/>
        <w:spacing w:after="120"/>
        <w:ind w:firstLine="709"/>
        <w:contextualSpacing/>
        <w:rPr>
          <w:b/>
          <w:sz w:val="26"/>
          <w:szCs w:val="26"/>
        </w:rPr>
      </w:pPr>
      <w:r w:rsidRPr="002959D7">
        <w:rPr>
          <w:b/>
          <w:sz w:val="26"/>
          <w:szCs w:val="26"/>
        </w:rPr>
        <w:t>Пояснительная записка</w:t>
      </w:r>
    </w:p>
    <w:p w:rsidR="00500ECE" w:rsidRPr="002959D7" w:rsidRDefault="00500ECE" w:rsidP="002959D7">
      <w:pPr>
        <w:spacing w:after="120"/>
        <w:ind w:firstLine="709"/>
        <w:contextualSpacing/>
        <w:jc w:val="center"/>
        <w:rPr>
          <w:b/>
          <w:sz w:val="26"/>
          <w:szCs w:val="26"/>
        </w:rPr>
      </w:pPr>
      <w:r w:rsidRPr="002959D7">
        <w:rPr>
          <w:b/>
          <w:sz w:val="26"/>
          <w:szCs w:val="26"/>
        </w:rPr>
        <w:t>к прогнозу  социально-экономического развития муниципального</w:t>
      </w:r>
    </w:p>
    <w:p w:rsidR="009269DA" w:rsidRPr="002959D7" w:rsidRDefault="00500ECE" w:rsidP="002959D7">
      <w:pPr>
        <w:spacing w:after="120"/>
        <w:ind w:firstLine="709"/>
        <w:contextualSpacing/>
        <w:jc w:val="center"/>
        <w:rPr>
          <w:b/>
          <w:sz w:val="26"/>
          <w:szCs w:val="26"/>
        </w:rPr>
      </w:pPr>
      <w:r w:rsidRPr="002959D7">
        <w:rPr>
          <w:b/>
          <w:sz w:val="26"/>
          <w:szCs w:val="26"/>
        </w:rPr>
        <w:t>образован</w:t>
      </w:r>
      <w:r w:rsidR="00AE7791" w:rsidRPr="002959D7">
        <w:rPr>
          <w:b/>
          <w:sz w:val="26"/>
          <w:szCs w:val="26"/>
        </w:rPr>
        <w:t xml:space="preserve">ия </w:t>
      </w:r>
      <w:proofErr w:type="spellStart"/>
      <w:r w:rsidR="00AE7791" w:rsidRPr="002959D7">
        <w:rPr>
          <w:b/>
          <w:sz w:val="26"/>
          <w:szCs w:val="26"/>
        </w:rPr>
        <w:t>Усть-Абаканский</w:t>
      </w:r>
      <w:proofErr w:type="spellEnd"/>
      <w:r w:rsidR="00AE7791" w:rsidRPr="002959D7">
        <w:rPr>
          <w:b/>
          <w:sz w:val="26"/>
          <w:szCs w:val="26"/>
        </w:rPr>
        <w:t xml:space="preserve"> район на 201</w:t>
      </w:r>
      <w:r w:rsidR="00D0599C" w:rsidRPr="002959D7">
        <w:rPr>
          <w:b/>
          <w:sz w:val="26"/>
          <w:szCs w:val="26"/>
        </w:rPr>
        <w:t>9</w:t>
      </w:r>
      <w:r w:rsidR="00AE7791" w:rsidRPr="002959D7">
        <w:rPr>
          <w:b/>
          <w:sz w:val="26"/>
          <w:szCs w:val="26"/>
        </w:rPr>
        <w:t xml:space="preserve"> год</w:t>
      </w:r>
    </w:p>
    <w:p w:rsidR="00D0599C" w:rsidRPr="002959D7" w:rsidRDefault="00D0599C" w:rsidP="002959D7">
      <w:pPr>
        <w:spacing w:after="120"/>
        <w:ind w:firstLine="709"/>
        <w:contextualSpacing/>
        <w:jc w:val="center"/>
        <w:rPr>
          <w:b/>
          <w:sz w:val="26"/>
          <w:szCs w:val="26"/>
        </w:rPr>
      </w:pPr>
      <w:r w:rsidRPr="002959D7">
        <w:rPr>
          <w:b/>
          <w:sz w:val="26"/>
          <w:szCs w:val="26"/>
        </w:rPr>
        <w:t>и на период до 2024 года</w:t>
      </w:r>
    </w:p>
    <w:p w:rsidR="00D0599C" w:rsidRPr="002959D7" w:rsidRDefault="00D0599C" w:rsidP="002959D7">
      <w:pPr>
        <w:spacing w:after="120"/>
        <w:ind w:firstLine="709"/>
        <w:contextualSpacing/>
        <w:jc w:val="both"/>
        <w:rPr>
          <w:sz w:val="26"/>
          <w:szCs w:val="26"/>
        </w:rPr>
      </w:pPr>
    </w:p>
    <w:p w:rsidR="00661446" w:rsidRPr="002959D7" w:rsidRDefault="003E38F7" w:rsidP="002959D7">
      <w:pPr>
        <w:pStyle w:val="a8"/>
        <w:spacing w:before="0" w:beforeAutospacing="0" w:after="120" w:afterAutospacing="0"/>
        <w:ind w:firstLine="709"/>
        <w:contextualSpacing/>
        <w:jc w:val="both"/>
        <w:rPr>
          <w:sz w:val="26"/>
          <w:szCs w:val="26"/>
        </w:rPr>
      </w:pPr>
      <w:r w:rsidRPr="002959D7">
        <w:rPr>
          <w:sz w:val="26"/>
          <w:szCs w:val="26"/>
        </w:rPr>
        <w:t xml:space="preserve">Предварительный прогноз социально-экономического развития </w:t>
      </w:r>
      <w:proofErr w:type="spellStart"/>
      <w:r w:rsidRPr="002959D7">
        <w:rPr>
          <w:sz w:val="26"/>
          <w:szCs w:val="26"/>
        </w:rPr>
        <w:t>Усть-Абаканского</w:t>
      </w:r>
      <w:proofErr w:type="spellEnd"/>
      <w:r w:rsidRPr="002959D7">
        <w:rPr>
          <w:sz w:val="26"/>
          <w:szCs w:val="26"/>
        </w:rPr>
        <w:t xml:space="preserve"> района на 201</w:t>
      </w:r>
      <w:r w:rsidR="00D0599C" w:rsidRPr="002959D7">
        <w:rPr>
          <w:sz w:val="26"/>
          <w:szCs w:val="26"/>
        </w:rPr>
        <w:t>9</w:t>
      </w:r>
      <w:r w:rsidRPr="002959D7">
        <w:rPr>
          <w:sz w:val="26"/>
          <w:szCs w:val="26"/>
        </w:rPr>
        <w:t xml:space="preserve"> год и на период </w:t>
      </w:r>
      <w:r w:rsidR="00D0599C" w:rsidRPr="002959D7">
        <w:rPr>
          <w:sz w:val="26"/>
          <w:szCs w:val="26"/>
        </w:rPr>
        <w:t>до</w:t>
      </w:r>
      <w:r w:rsidRPr="002959D7">
        <w:rPr>
          <w:sz w:val="26"/>
          <w:szCs w:val="26"/>
        </w:rPr>
        <w:t xml:space="preserve"> 202</w:t>
      </w:r>
      <w:r w:rsidR="00D0599C" w:rsidRPr="002959D7">
        <w:rPr>
          <w:sz w:val="26"/>
          <w:szCs w:val="26"/>
        </w:rPr>
        <w:t>4</w:t>
      </w:r>
      <w:r w:rsidRPr="002959D7">
        <w:rPr>
          <w:sz w:val="26"/>
          <w:szCs w:val="26"/>
        </w:rPr>
        <w:t xml:space="preserve"> год</w:t>
      </w:r>
      <w:r w:rsidR="00D0599C" w:rsidRPr="002959D7">
        <w:rPr>
          <w:sz w:val="26"/>
          <w:szCs w:val="26"/>
        </w:rPr>
        <w:t>а</w:t>
      </w:r>
      <w:r w:rsidRPr="002959D7">
        <w:rPr>
          <w:sz w:val="26"/>
          <w:szCs w:val="26"/>
        </w:rPr>
        <w:t xml:space="preserve"> (далее – предварительный прогноз) разработан в</w:t>
      </w:r>
      <w:r w:rsidR="00661446" w:rsidRPr="002959D7">
        <w:rPr>
          <w:sz w:val="26"/>
          <w:szCs w:val="26"/>
        </w:rPr>
        <w:t xml:space="preserve"> соответствии с </w:t>
      </w:r>
      <w:r w:rsidR="00E559C7" w:rsidRPr="002959D7">
        <w:rPr>
          <w:sz w:val="26"/>
          <w:szCs w:val="26"/>
        </w:rPr>
        <w:t>Порядком разработки, корректировки, м</w:t>
      </w:r>
      <w:r w:rsidR="00B918B0" w:rsidRPr="002959D7">
        <w:rPr>
          <w:sz w:val="26"/>
          <w:szCs w:val="26"/>
        </w:rPr>
        <w:t xml:space="preserve">ониторинга и контроля прогноза </w:t>
      </w:r>
      <w:r w:rsidR="00E559C7" w:rsidRPr="002959D7">
        <w:rPr>
          <w:sz w:val="26"/>
          <w:szCs w:val="26"/>
        </w:rPr>
        <w:t>социально-экономического развития Усть-Абаканского района Республики Хакасия на среднесрочный и долгосрочный период</w:t>
      </w:r>
      <w:r w:rsidRPr="002959D7">
        <w:rPr>
          <w:sz w:val="26"/>
          <w:szCs w:val="26"/>
        </w:rPr>
        <w:t>, утвержден</w:t>
      </w:r>
      <w:r w:rsidR="00495302" w:rsidRPr="002959D7">
        <w:rPr>
          <w:sz w:val="26"/>
          <w:szCs w:val="26"/>
        </w:rPr>
        <w:t>н</w:t>
      </w:r>
      <w:r w:rsidRPr="002959D7">
        <w:rPr>
          <w:sz w:val="26"/>
          <w:szCs w:val="26"/>
        </w:rPr>
        <w:t>ый</w:t>
      </w:r>
      <w:r w:rsidR="00E559C7" w:rsidRPr="002959D7">
        <w:rPr>
          <w:sz w:val="26"/>
          <w:szCs w:val="26"/>
        </w:rPr>
        <w:t xml:space="preserve"> постановление</w:t>
      </w:r>
      <w:r w:rsidRPr="002959D7">
        <w:rPr>
          <w:sz w:val="26"/>
          <w:szCs w:val="26"/>
        </w:rPr>
        <w:t>м</w:t>
      </w:r>
      <w:r w:rsidR="0044110F" w:rsidRPr="002959D7">
        <w:rPr>
          <w:sz w:val="26"/>
          <w:szCs w:val="26"/>
        </w:rPr>
        <w:t xml:space="preserve"> администрации </w:t>
      </w:r>
      <w:proofErr w:type="spellStart"/>
      <w:r w:rsidR="0044110F" w:rsidRPr="002959D7">
        <w:rPr>
          <w:sz w:val="26"/>
          <w:szCs w:val="26"/>
        </w:rPr>
        <w:t>Усть-Аб</w:t>
      </w:r>
      <w:r w:rsidR="00E559C7" w:rsidRPr="002959D7">
        <w:rPr>
          <w:sz w:val="26"/>
          <w:szCs w:val="26"/>
        </w:rPr>
        <w:t>аканск</w:t>
      </w:r>
      <w:r w:rsidR="00B918B0" w:rsidRPr="002959D7">
        <w:rPr>
          <w:sz w:val="26"/>
          <w:szCs w:val="26"/>
        </w:rPr>
        <w:t>ого</w:t>
      </w:r>
      <w:proofErr w:type="spellEnd"/>
      <w:r w:rsidR="00B918B0" w:rsidRPr="002959D7">
        <w:rPr>
          <w:sz w:val="26"/>
          <w:szCs w:val="26"/>
        </w:rPr>
        <w:t xml:space="preserve"> района от 31.12.2015 № 1863–</w:t>
      </w:r>
      <w:r w:rsidR="00E559C7" w:rsidRPr="002959D7">
        <w:rPr>
          <w:sz w:val="26"/>
          <w:szCs w:val="26"/>
        </w:rPr>
        <w:t>п</w:t>
      </w:r>
      <w:r w:rsidR="00661446" w:rsidRPr="002959D7">
        <w:rPr>
          <w:sz w:val="26"/>
          <w:szCs w:val="26"/>
        </w:rPr>
        <w:t xml:space="preserve">. </w:t>
      </w:r>
    </w:p>
    <w:p w:rsidR="00931F7B" w:rsidRPr="002959D7" w:rsidRDefault="00D32880" w:rsidP="002959D7">
      <w:pPr>
        <w:spacing w:after="120"/>
        <w:ind w:firstLine="709"/>
        <w:contextualSpacing/>
        <w:jc w:val="both"/>
        <w:rPr>
          <w:sz w:val="26"/>
          <w:szCs w:val="26"/>
        </w:rPr>
      </w:pPr>
      <w:r w:rsidRPr="002959D7">
        <w:rPr>
          <w:sz w:val="26"/>
          <w:szCs w:val="26"/>
        </w:rPr>
        <w:t xml:space="preserve">Разработка показателей прогноза социально-экономического развития муниципального образования проводилась с учетом оценки социально-экономической ситуации в текущем году, а также уточненных макроэкономических прогнозных оценок. </w:t>
      </w:r>
      <w:r w:rsidR="00931F7B" w:rsidRPr="002959D7">
        <w:rPr>
          <w:sz w:val="26"/>
          <w:szCs w:val="26"/>
        </w:rPr>
        <w:t>Базой для разработки прогноза послужили материалы комплексного анализа современного состояния экономики и социальной сферы, основные направления социально-экономической политики Правительства Российской Федерации и Республики Хакасия, сценарные условия функционирования экономики Российской Федерации, основные параметры прогноза социально-экономического развития Российской Федерации на 201</w:t>
      </w:r>
      <w:r w:rsidR="00D0599C" w:rsidRPr="002959D7">
        <w:rPr>
          <w:sz w:val="26"/>
          <w:szCs w:val="26"/>
        </w:rPr>
        <w:t>9</w:t>
      </w:r>
      <w:r w:rsidR="00931F7B" w:rsidRPr="002959D7">
        <w:rPr>
          <w:sz w:val="26"/>
          <w:szCs w:val="26"/>
        </w:rPr>
        <w:t xml:space="preserve"> год и </w:t>
      </w:r>
      <w:r w:rsidR="00D0599C" w:rsidRPr="002959D7">
        <w:rPr>
          <w:sz w:val="26"/>
          <w:szCs w:val="26"/>
        </w:rPr>
        <w:t>на</w:t>
      </w:r>
      <w:r w:rsidR="00931F7B" w:rsidRPr="002959D7">
        <w:rPr>
          <w:sz w:val="26"/>
          <w:szCs w:val="26"/>
        </w:rPr>
        <w:t xml:space="preserve"> период </w:t>
      </w:r>
      <w:r w:rsidR="00D0599C" w:rsidRPr="002959D7">
        <w:rPr>
          <w:sz w:val="26"/>
          <w:szCs w:val="26"/>
        </w:rPr>
        <w:t>до</w:t>
      </w:r>
      <w:r w:rsidR="00931F7B" w:rsidRPr="002959D7">
        <w:rPr>
          <w:sz w:val="26"/>
          <w:szCs w:val="26"/>
        </w:rPr>
        <w:t xml:space="preserve"> 202</w:t>
      </w:r>
      <w:r w:rsidR="00D0599C" w:rsidRPr="002959D7">
        <w:rPr>
          <w:sz w:val="26"/>
          <w:szCs w:val="26"/>
        </w:rPr>
        <w:t>4</w:t>
      </w:r>
      <w:r w:rsidR="00931F7B" w:rsidRPr="002959D7">
        <w:rPr>
          <w:sz w:val="26"/>
          <w:szCs w:val="26"/>
        </w:rPr>
        <w:t xml:space="preserve"> год</w:t>
      </w:r>
      <w:r w:rsidR="00D0599C" w:rsidRPr="002959D7">
        <w:rPr>
          <w:sz w:val="26"/>
          <w:szCs w:val="26"/>
        </w:rPr>
        <w:t>а</w:t>
      </w:r>
      <w:r w:rsidR="00931F7B" w:rsidRPr="002959D7">
        <w:rPr>
          <w:sz w:val="26"/>
          <w:szCs w:val="26"/>
        </w:rPr>
        <w:t>, прогнозные индексы цен на 201</w:t>
      </w:r>
      <w:r w:rsidR="00D0599C" w:rsidRPr="002959D7">
        <w:rPr>
          <w:sz w:val="26"/>
          <w:szCs w:val="26"/>
        </w:rPr>
        <w:t>9</w:t>
      </w:r>
      <w:r w:rsidR="00931F7B" w:rsidRPr="002959D7">
        <w:rPr>
          <w:sz w:val="26"/>
          <w:szCs w:val="26"/>
        </w:rPr>
        <w:t>-202</w:t>
      </w:r>
      <w:r w:rsidR="00D0599C" w:rsidRPr="002959D7">
        <w:rPr>
          <w:sz w:val="26"/>
          <w:szCs w:val="26"/>
        </w:rPr>
        <w:t>4</w:t>
      </w:r>
      <w:r w:rsidR="00931F7B" w:rsidRPr="002959D7">
        <w:rPr>
          <w:sz w:val="26"/>
          <w:szCs w:val="26"/>
        </w:rPr>
        <w:t xml:space="preserve"> годы, методические материалы Министерства экономического развития Российской Федерации, данные отчетности органов государственной статистики, а также отчетные данные исполнительных органов государственной власти, предприятий и организаций </w:t>
      </w:r>
      <w:proofErr w:type="spellStart"/>
      <w:r w:rsidR="00931F7B" w:rsidRPr="002959D7">
        <w:rPr>
          <w:sz w:val="26"/>
          <w:szCs w:val="26"/>
        </w:rPr>
        <w:t>Усть-Абаканского</w:t>
      </w:r>
      <w:proofErr w:type="spellEnd"/>
      <w:r w:rsidR="00931F7B" w:rsidRPr="002959D7">
        <w:rPr>
          <w:sz w:val="26"/>
          <w:szCs w:val="26"/>
        </w:rPr>
        <w:t xml:space="preserve"> района.</w:t>
      </w:r>
    </w:p>
    <w:p w:rsidR="00497874" w:rsidRPr="002959D7" w:rsidRDefault="00497874" w:rsidP="002959D7">
      <w:pPr>
        <w:spacing w:after="120"/>
        <w:ind w:firstLine="709"/>
        <w:contextualSpacing/>
        <w:jc w:val="both"/>
        <w:rPr>
          <w:rFonts w:eastAsia="Calibri"/>
          <w:color w:val="000000"/>
          <w:sz w:val="26"/>
          <w:szCs w:val="26"/>
        </w:rPr>
      </w:pPr>
      <w:r w:rsidRPr="002959D7">
        <w:rPr>
          <w:rFonts w:eastAsia="Calibri"/>
          <w:color w:val="000000"/>
          <w:sz w:val="26"/>
          <w:szCs w:val="26"/>
        </w:rPr>
        <w:t xml:space="preserve">Прогноз сценарных условий и основных макроэкономических параметров социально-экономического развития </w:t>
      </w:r>
      <w:proofErr w:type="spellStart"/>
      <w:r w:rsidRPr="002959D7">
        <w:rPr>
          <w:rFonts w:eastAsia="Calibri"/>
          <w:color w:val="000000"/>
          <w:sz w:val="26"/>
          <w:szCs w:val="26"/>
        </w:rPr>
        <w:t>Усть-Абаканского</w:t>
      </w:r>
      <w:proofErr w:type="spellEnd"/>
      <w:r w:rsidRPr="002959D7">
        <w:rPr>
          <w:rFonts w:eastAsia="Calibri"/>
          <w:color w:val="000000"/>
          <w:sz w:val="26"/>
          <w:szCs w:val="26"/>
        </w:rPr>
        <w:t xml:space="preserve"> района на 201</w:t>
      </w:r>
      <w:r w:rsidR="00D0599C" w:rsidRPr="002959D7">
        <w:rPr>
          <w:rFonts w:eastAsia="Calibri"/>
          <w:color w:val="000000"/>
          <w:sz w:val="26"/>
          <w:szCs w:val="26"/>
        </w:rPr>
        <w:t>9</w:t>
      </w:r>
      <w:r w:rsidRPr="002959D7">
        <w:rPr>
          <w:rFonts w:eastAsia="Calibri"/>
          <w:color w:val="000000"/>
          <w:sz w:val="26"/>
          <w:szCs w:val="26"/>
        </w:rPr>
        <w:t> – 202</w:t>
      </w:r>
      <w:r w:rsidR="00D0599C" w:rsidRPr="002959D7">
        <w:rPr>
          <w:rFonts w:eastAsia="Calibri"/>
          <w:color w:val="000000"/>
          <w:sz w:val="26"/>
          <w:szCs w:val="26"/>
        </w:rPr>
        <w:t>1</w:t>
      </w:r>
      <w:r w:rsidRPr="002959D7">
        <w:rPr>
          <w:rFonts w:eastAsia="Calibri"/>
          <w:color w:val="000000"/>
          <w:sz w:val="26"/>
          <w:szCs w:val="26"/>
        </w:rPr>
        <w:t>гг. разработан в составе трех основных вариантов– консервативного, базового и целевого</w:t>
      </w:r>
      <w:r w:rsidR="00D0599C" w:rsidRPr="002959D7">
        <w:rPr>
          <w:rFonts w:eastAsia="Calibri"/>
          <w:color w:val="000000"/>
          <w:sz w:val="26"/>
          <w:szCs w:val="26"/>
        </w:rPr>
        <w:t>, прогноз на перспективу 2022-2024 годов – в базовом варианте</w:t>
      </w:r>
      <w:r w:rsidRPr="002959D7">
        <w:rPr>
          <w:rFonts w:eastAsia="Calibri"/>
          <w:color w:val="000000"/>
          <w:sz w:val="26"/>
          <w:szCs w:val="26"/>
        </w:rPr>
        <w:t xml:space="preserve">. </w:t>
      </w:r>
    </w:p>
    <w:p w:rsidR="00AE49E0" w:rsidRPr="002959D7" w:rsidRDefault="00AE49E0" w:rsidP="002959D7">
      <w:pPr>
        <w:pStyle w:val="a8"/>
        <w:spacing w:before="0" w:beforeAutospacing="0" w:after="120" w:afterAutospacing="0"/>
        <w:ind w:firstLine="709"/>
        <w:contextualSpacing/>
        <w:jc w:val="both"/>
        <w:rPr>
          <w:rFonts w:eastAsia="Calibri"/>
          <w:color w:val="000000"/>
          <w:sz w:val="26"/>
          <w:szCs w:val="26"/>
        </w:rPr>
      </w:pPr>
      <w:r w:rsidRPr="002959D7">
        <w:rPr>
          <w:b/>
          <w:sz w:val="26"/>
          <w:szCs w:val="26"/>
        </w:rPr>
        <w:t>В консервативном варианте</w:t>
      </w:r>
      <w:r w:rsidRPr="002959D7">
        <w:rPr>
          <w:sz w:val="26"/>
          <w:szCs w:val="26"/>
        </w:rPr>
        <w:t xml:space="preserve"> ожидается, что основные макроэкономические показатели будут иметь негативную динамику или незначительный рост, при этом прогнозируется более высокий рост цен по сравнению с базовым вариантом. Ожидается низкая инвестиционная активность в результате ухудшения настроений экономических агентов.</w:t>
      </w:r>
    </w:p>
    <w:p w:rsidR="00D0599C" w:rsidRPr="002959D7" w:rsidRDefault="008140F0" w:rsidP="002959D7">
      <w:pPr>
        <w:spacing w:after="120"/>
        <w:ind w:firstLine="709"/>
        <w:contextualSpacing/>
        <w:jc w:val="both"/>
        <w:rPr>
          <w:rFonts w:eastAsia="Calibri"/>
          <w:color w:val="000000"/>
          <w:sz w:val="26"/>
          <w:szCs w:val="26"/>
        </w:rPr>
      </w:pPr>
      <w:r w:rsidRPr="002959D7">
        <w:rPr>
          <w:rFonts w:eastAsia="Calibri"/>
          <w:b/>
          <w:color w:val="000000"/>
          <w:sz w:val="26"/>
          <w:szCs w:val="26"/>
        </w:rPr>
        <w:t xml:space="preserve">Базовый вариант </w:t>
      </w:r>
      <w:r w:rsidR="00895E25" w:rsidRPr="002959D7">
        <w:rPr>
          <w:sz w:val="26"/>
          <w:szCs w:val="26"/>
        </w:rPr>
        <w:t>характеризует развитие экономики в условиях сохранения консервативных тенденций изменения внешних факторов при сохранении консервативной бюджетной политики, в том числе в части социальных обязательств государства. По данному варианту прогнозируются незначительные темпы экономического роста.</w:t>
      </w:r>
      <w:r w:rsidR="00D0599C" w:rsidRPr="002959D7">
        <w:rPr>
          <w:sz w:val="26"/>
          <w:szCs w:val="26"/>
        </w:rPr>
        <w:t xml:space="preserve"> Имеет место смещение сроков реализации проектов на более поздний срок.</w:t>
      </w:r>
    </w:p>
    <w:p w:rsidR="00895E25" w:rsidRPr="002959D7" w:rsidRDefault="00895E25" w:rsidP="002959D7">
      <w:pPr>
        <w:pStyle w:val="a8"/>
        <w:spacing w:before="0" w:beforeAutospacing="0" w:after="120" w:afterAutospacing="0"/>
        <w:ind w:firstLine="709"/>
        <w:contextualSpacing/>
        <w:jc w:val="both"/>
        <w:rPr>
          <w:sz w:val="26"/>
          <w:szCs w:val="26"/>
        </w:rPr>
      </w:pPr>
      <w:r w:rsidRPr="002959D7">
        <w:rPr>
          <w:b/>
          <w:sz w:val="26"/>
          <w:szCs w:val="26"/>
        </w:rPr>
        <w:t>Целевой вариант</w:t>
      </w:r>
      <w:r w:rsidRPr="002959D7">
        <w:rPr>
          <w:sz w:val="26"/>
          <w:szCs w:val="26"/>
        </w:rPr>
        <w:t xml:space="preserve"> является более оптимистичным по сравнению с консервативным и базовым вариантом</w:t>
      </w:r>
      <w:r w:rsidR="00AE6B11" w:rsidRPr="002959D7">
        <w:rPr>
          <w:sz w:val="26"/>
          <w:szCs w:val="26"/>
        </w:rPr>
        <w:t>, ориентир</w:t>
      </w:r>
      <w:r w:rsidR="00D62EF6" w:rsidRPr="002959D7">
        <w:rPr>
          <w:sz w:val="26"/>
          <w:szCs w:val="26"/>
        </w:rPr>
        <w:t>ован</w:t>
      </w:r>
      <w:r w:rsidR="00AE6B11" w:rsidRPr="002959D7">
        <w:rPr>
          <w:sz w:val="26"/>
          <w:szCs w:val="26"/>
        </w:rPr>
        <w:t xml:space="preserve"> на достижение целевых показателей социально-экономического развития и решение задач стратегического планирования</w:t>
      </w:r>
      <w:r w:rsidRPr="002959D7">
        <w:rPr>
          <w:sz w:val="26"/>
          <w:szCs w:val="26"/>
        </w:rPr>
        <w:t xml:space="preserve"> и предполагает развитие экономики на фоне более благоприятной внешнеэкономической конъюнктуры, высоких темпов роста ВРП, увеличения реальных доходов населения. </w:t>
      </w:r>
    </w:p>
    <w:p w:rsidR="00D0599C" w:rsidRPr="002959D7" w:rsidRDefault="00D0599C" w:rsidP="002959D7">
      <w:pPr>
        <w:pStyle w:val="a8"/>
        <w:spacing w:before="0" w:beforeAutospacing="0" w:after="120" w:afterAutospacing="0"/>
        <w:ind w:firstLine="709"/>
        <w:contextualSpacing/>
        <w:jc w:val="both"/>
        <w:rPr>
          <w:sz w:val="26"/>
          <w:szCs w:val="26"/>
        </w:rPr>
      </w:pPr>
      <w:r w:rsidRPr="002959D7">
        <w:rPr>
          <w:bCs/>
          <w:sz w:val="26"/>
          <w:szCs w:val="26"/>
        </w:rPr>
        <w:lastRenderedPageBreak/>
        <w:t>Базовый вариант прогноза предлагается использовать для разработки параметров бюджета муниципального образования на 201</w:t>
      </w:r>
      <w:r w:rsidR="008C466E" w:rsidRPr="002959D7">
        <w:rPr>
          <w:bCs/>
          <w:sz w:val="26"/>
          <w:szCs w:val="26"/>
        </w:rPr>
        <w:t>9</w:t>
      </w:r>
      <w:r w:rsidRPr="002959D7">
        <w:rPr>
          <w:bCs/>
          <w:sz w:val="26"/>
          <w:szCs w:val="26"/>
        </w:rPr>
        <w:t xml:space="preserve"> – 202</w:t>
      </w:r>
      <w:r w:rsidR="008C466E" w:rsidRPr="002959D7">
        <w:rPr>
          <w:bCs/>
          <w:sz w:val="26"/>
          <w:szCs w:val="26"/>
        </w:rPr>
        <w:t>1</w:t>
      </w:r>
      <w:r w:rsidRPr="002959D7">
        <w:rPr>
          <w:bCs/>
          <w:sz w:val="26"/>
          <w:szCs w:val="26"/>
        </w:rPr>
        <w:t xml:space="preserve"> годы.</w:t>
      </w:r>
    </w:p>
    <w:p w:rsidR="002959D7" w:rsidRDefault="002959D7" w:rsidP="002959D7">
      <w:pPr>
        <w:spacing w:after="120"/>
        <w:ind w:firstLine="709"/>
        <w:contextualSpacing/>
        <w:jc w:val="both"/>
        <w:rPr>
          <w:b/>
          <w:sz w:val="26"/>
          <w:szCs w:val="26"/>
        </w:rPr>
      </w:pPr>
    </w:p>
    <w:p w:rsidR="00AC3113" w:rsidRPr="002959D7" w:rsidRDefault="00AC3113" w:rsidP="002959D7">
      <w:pPr>
        <w:spacing w:after="120"/>
        <w:ind w:firstLine="709"/>
        <w:contextualSpacing/>
        <w:jc w:val="both"/>
        <w:rPr>
          <w:b/>
          <w:sz w:val="26"/>
          <w:szCs w:val="26"/>
        </w:rPr>
      </w:pPr>
      <w:r w:rsidRPr="002959D7">
        <w:rPr>
          <w:b/>
          <w:sz w:val="26"/>
          <w:szCs w:val="26"/>
        </w:rPr>
        <w:t>Общая оценка социально-экономической ситуации в Усть-Абаканском районе за отчетный период</w:t>
      </w:r>
    </w:p>
    <w:p w:rsidR="00981FCD" w:rsidRDefault="00981FCD" w:rsidP="002959D7">
      <w:pPr>
        <w:tabs>
          <w:tab w:val="left" w:pos="1134"/>
        </w:tabs>
        <w:spacing w:after="120"/>
        <w:ind w:firstLine="709"/>
        <w:contextualSpacing/>
        <w:jc w:val="both"/>
        <w:rPr>
          <w:sz w:val="26"/>
          <w:szCs w:val="26"/>
        </w:rPr>
      </w:pPr>
    </w:p>
    <w:p w:rsidR="008C466E" w:rsidRPr="002959D7" w:rsidRDefault="008C466E" w:rsidP="002959D7">
      <w:pPr>
        <w:tabs>
          <w:tab w:val="left" w:pos="1134"/>
        </w:tabs>
        <w:spacing w:after="120"/>
        <w:ind w:firstLine="709"/>
        <w:contextualSpacing/>
        <w:jc w:val="both"/>
        <w:rPr>
          <w:color w:val="000000" w:themeColor="text1"/>
          <w:sz w:val="26"/>
          <w:szCs w:val="26"/>
        </w:rPr>
      </w:pPr>
      <w:r w:rsidRPr="002959D7">
        <w:rPr>
          <w:sz w:val="26"/>
          <w:szCs w:val="26"/>
        </w:rPr>
        <w:t xml:space="preserve">Динамика основных показателей социально-экономического развития </w:t>
      </w:r>
      <w:proofErr w:type="spellStart"/>
      <w:r w:rsidRPr="002959D7">
        <w:rPr>
          <w:sz w:val="26"/>
          <w:szCs w:val="26"/>
        </w:rPr>
        <w:t>Усть-Абаканского</w:t>
      </w:r>
      <w:proofErr w:type="spellEnd"/>
      <w:r w:rsidRPr="002959D7">
        <w:rPr>
          <w:sz w:val="26"/>
          <w:szCs w:val="26"/>
        </w:rPr>
        <w:t xml:space="preserve"> района по итогам января – декабря 2017 года характеризовалась ростом объемов промышленного производства, розничного товарооборота, ростом номинальной начисленной заработной платы, увеличением темпов жилищного строительства, снижением </w:t>
      </w:r>
      <w:r w:rsidRPr="002959D7">
        <w:rPr>
          <w:color w:val="000000" w:themeColor="text1"/>
          <w:sz w:val="26"/>
          <w:szCs w:val="26"/>
        </w:rPr>
        <w:t>объема инвестиций в основной капитал крупных и средних организаций, снижением уровня регистрируемой безработицы:</w:t>
      </w:r>
    </w:p>
    <w:p w:rsidR="008C466E" w:rsidRPr="002959D7" w:rsidRDefault="008C466E" w:rsidP="002959D7">
      <w:pPr>
        <w:tabs>
          <w:tab w:val="left" w:pos="709"/>
        </w:tabs>
        <w:spacing w:after="120"/>
        <w:ind w:firstLine="709"/>
        <w:contextualSpacing/>
        <w:jc w:val="both"/>
        <w:rPr>
          <w:sz w:val="26"/>
          <w:szCs w:val="26"/>
        </w:rPr>
      </w:pPr>
      <w:r w:rsidRPr="002959D7">
        <w:rPr>
          <w:sz w:val="26"/>
          <w:szCs w:val="26"/>
        </w:rPr>
        <w:t>- объем промышленного производства в 2017 году вырос на 28,4%;</w:t>
      </w:r>
    </w:p>
    <w:p w:rsidR="008C466E" w:rsidRPr="002959D7" w:rsidRDefault="008C466E" w:rsidP="002959D7">
      <w:pPr>
        <w:tabs>
          <w:tab w:val="left" w:pos="709"/>
        </w:tabs>
        <w:spacing w:after="120"/>
        <w:ind w:firstLine="709"/>
        <w:contextualSpacing/>
        <w:jc w:val="both"/>
        <w:rPr>
          <w:sz w:val="26"/>
          <w:szCs w:val="26"/>
        </w:rPr>
      </w:pPr>
      <w:r w:rsidRPr="002959D7">
        <w:rPr>
          <w:sz w:val="26"/>
          <w:szCs w:val="26"/>
        </w:rPr>
        <w:t>- производство продукции сельского хозяйства увеличилось на 1,5%;</w:t>
      </w:r>
    </w:p>
    <w:p w:rsidR="008C466E" w:rsidRPr="002959D7" w:rsidRDefault="008C466E" w:rsidP="002959D7">
      <w:pPr>
        <w:tabs>
          <w:tab w:val="left" w:pos="709"/>
        </w:tabs>
        <w:spacing w:after="120"/>
        <w:ind w:firstLine="709"/>
        <w:contextualSpacing/>
        <w:jc w:val="both"/>
        <w:rPr>
          <w:sz w:val="26"/>
          <w:szCs w:val="26"/>
        </w:rPr>
      </w:pPr>
      <w:r w:rsidRPr="002959D7">
        <w:rPr>
          <w:sz w:val="26"/>
          <w:szCs w:val="26"/>
        </w:rPr>
        <w:t xml:space="preserve">- оборот розничной торговли вырос на 38,2%; </w:t>
      </w:r>
    </w:p>
    <w:p w:rsidR="008C466E" w:rsidRPr="002959D7" w:rsidRDefault="008C466E" w:rsidP="002959D7">
      <w:pPr>
        <w:tabs>
          <w:tab w:val="left" w:pos="709"/>
        </w:tabs>
        <w:spacing w:after="120"/>
        <w:ind w:firstLine="709"/>
        <w:contextualSpacing/>
        <w:jc w:val="both"/>
        <w:rPr>
          <w:sz w:val="26"/>
          <w:szCs w:val="26"/>
        </w:rPr>
      </w:pPr>
      <w:r w:rsidRPr="002959D7">
        <w:rPr>
          <w:sz w:val="26"/>
          <w:szCs w:val="26"/>
        </w:rPr>
        <w:t xml:space="preserve">- среднемесячная заработная плата увеличилась на 4,2%; </w:t>
      </w:r>
    </w:p>
    <w:p w:rsidR="008C466E" w:rsidRPr="002959D7" w:rsidRDefault="008C466E" w:rsidP="002959D7">
      <w:pPr>
        <w:tabs>
          <w:tab w:val="left" w:pos="709"/>
        </w:tabs>
        <w:spacing w:after="120"/>
        <w:ind w:firstLine="709"/>
        <w:contextualSpacing/>
        <w:jc w:val="both"/>
        <w:rPr>
          <w:sz w:val="26"/>
          <w:szCs w:val="26"/>
        </w:rPr>
      </w:pPr>
      <w:r w:rsidRPr="002959D7">
        <w:rPr>
          <w:sz w:val="26"/>
          <w:szCs w:val="26"/>
        </w:rPr>
        <w:t>- инвестиции в основной капитал снизились на 20,8%;</w:t>
      </w:r>
    </w:p>
    <w:p w:rsidR="008C466E" w:rsidRPr="002959D7" w:rsidRDefault="008C466E" w:rsidP="002959D7">
      <w:pPr>
        <w:tabs>
          <w:tab w:val="left" w:pos="709"/>
        </w:tabs>
        <w:spacing w:after="120"/>
        <w:ind w:firstLine="709"/>
        <w:contextualSpacing/>
        <w:jc w:val="both"/>
        <w:rPr>
          <w:sz w:val="26"/>
          <w:szCs w:val="26"/>
        </w:rPr>
      </w:pPr>
      <w:r w:rsidRPr="002959D7">
        <w:rPr>
          <w:color w:val="000000" w:themeColor="text1"/>
          <w:sz w:val="26"/>
          <w:szCs w:val="26"/>
        </w:rPr>
        <w:t>- уровень регистрируемой безработицы снизился на 0,1%.</w:t>
      </w:r>
    </w:p>
    <w:p w:rsidR="00395539" w:rsidRPr="002959D7" w:rsidRDefault="00395539" w:rsidP="002959D7">
      <w:pPr>
        <w:spacing w:after="120"/>
        <w:ind w:firstLine="709"/>
        <w:contextualSpacing/>
        <w:jc w:val="both"/>
        <w:rPr>
          <w:sz w:val="26"/>
          <w:szCs w:val="26"/>
        </w:rPr>
      </w:pPr>
    </w:p>
    <w:p w:rsidR="002F1784" w:rsidRPr="002959D7" w:rsidRDefault="002F1784" w:rsidP="002959D7">
      <w:pPr>
        <w:pStyle w:val="a4"/>
        <w:ind w:left="0" w:firstLine="709"/>
        <w:contextualSpacing/>
        <w:jc w:val="both"/>
        <w:rPr>
          <w:b/>
          <w:sz w:val="26"/>
          <w:szCs w:val="26"/>
        </w:rPr>
      </w:pPr>
      <w:r w:rsidRPr="002959D7">
        <w:rPr>
          <w:b/>
          <w:sz w:val="26"/>
          <w:szCs w:val="26"/>
        </w:rPr>
        <w:t>Развитие промышленного производства</w:t>
      </w:r>
    </w:p>
    <w:p w:rsidR="00323E38" w:rsidRPr="002959D7" w:rsidRDefault="00B17972" w:rsidP="002959D7">
      <w:pPr>
        <w:spacing w:after="120"/>
        <w:ind w:firstLine="709"/>
        <w:contextualSpacing/>
        <w:jc w:val="both"/>
        <w:rPr>
          <w:sz w:val="26"/>
          <w:szCs w:val="26"/>
        </w:rPr>
      </w:pPr>
      <w:r w:rsidRPr="002959D7">
        <w:rPr>
          <w:sz w:val="26"/>
          <w:szCs w:val="26"/>
        </w:rPr>
        <w:t xml:space="preserve">Современная структура экономики </w:t>
      </w:r>
      <w:proofErr w:type="spellStart"/>
      <w:r w:rsidRPr="002959D7">
        <w:rPr>
          <w:sz w:val="26"/>
          <w:szCs w:val="26"/>
        </w:rPr>
        <w:t>Усть-Абаканского</w:t>
      </w:r>
      <w:proofErr w:type="spellEnd"/>
      <w:r w:rsidRPr="002959D7">
        <w:rPr>
          <w:sz w:val="26"/>
          <w:szCs w:val="26"/>
        </w:rPr>
        <w:t xml:space="preserve"> района относится к промышленно–аграрному типу. Видами экономической деятельности, определяющими промышленное производство, являются: добыча полезных ископаемых, обрабатывающие производства</w:t>
      </w:r>
      <w:r w:rsidR="00392EC1" w:rsidRPr="002959D7">
        <w:rPr>
          <w:sz w:val="26"/>
          <w:szCs w:val="26"/>
        </w:rPr>
        <w:t>,</w:t>
      </w:r>
      <w:r w:rsidRPr="002959D7">
        <w:rPr>
          <w:sz w:val="26"/>
          <w:szCs w:val="26"/>
        </w:rPr>
        <w:t xml:space="preserve"> </w:t>
      </w:r>
      <w:r w:rsidR="00392EC1" w:rsidRPr="002959D7">
        <w:rPr>
          <w:sz w:val="26"/>
          <w:szCs w:val="26"/>
        </w:rPr>
        <w:t xml:space="preserve">обеспечение </w:t>
      </w:r>
      <w:r w:rsidRPr="002959D7">
        <w:rPr>
          <w:sz w:val="26"/>
          <w:szCs w:val="26"/>
        </w:rPr>
        <w:t>электр</w:t>
      </w:r>
      <w:r w:rsidR="00392EC1" w:rsidRPr="002959D7">
        <w:rPr>
          <w:sz w:val="26"/>
          <w:szCs w:val="26"/>
        </w:rPr>
        <w:t xml:space="preserve">ической </w:t>
      </w:r>
      <w:r w:rsidRPr="002959D7">
        <w:rPr>
          <w:sz w:val="26"/>
          <w:szCs w:val="26"/>
        </w:rPr>
        <w:t>энерги</w:t>
      </w:r>
      <w:r w:rsidR="00392EC1" w:rsidRPr="002959D7">
        <w:rPr>
          <w:sz w:val="26"/>
          <w:szCs w:val="26"/>
        </w:rPr>
        <w:t>ей</w:t>
      </w:r>
      <w:r w:rsidRPr="002959D7">
        <w:rPr>
          <w:sz w:val="26"/>
          <w:szCs w:val="26"/>
        </w:rPr>
        <w:t>, газ</w:t>
      </w:r>
      <w:r w:rsidR="00392EC1" w:rsidRPr="002959D7">
        <w:rPr>
          <w:sz w:val="26"/>
          <w:szCs w:val="26"/>
        </w:rPr>
        <w:t>ом</w:t>
      </w:r>
      <w:r w:rsidRPr="002959D7">
        <w:rPr>
          <w:sz w:val="26"/>
          <w:szCs w:val="26"/>
        </w:rPr>
        <w:t xml:space="preserve"> и </w:t>
      </w:r>
      <w:r w:rsidR="00392EC1" w:rsidRPr="002959D7">
        <w:rPr>
          <w:sz w:val="26"/>
          <w:szCs w:val="26"/>
        </w:rPr>
        <w:t>паром, водоснабжение, водоотведение, организация сбора и утилизации отходов</w:t>
      </w:r>
      <w:r w:rsidRPr="002959D7">
        <w:rPr>
          <w:sz w:val="26"/>
          <w:szCs w:val="26"/>
        </w:rPr>
        <w:t xml:space="preserve">. </w:t>
      </w:r>
      <w:r w:rsidR="00323E38" w:rsidRPr="002959D7">
        <w:rPr>
          <w:sz w:val="26"/>
          <w:szCs w:val="26"/>
        </w:rPr>
        <w:t xml:space="preserve">Объем промышленного производства в 2017 году по </w:t>
      </w:r>
      <w:proofErr w:type="spellStart"/>
      <w:r w:rsidR="00323E38" w:rsidRPr="002959D7">
        <w:rPr>
          <w:sz w:val="26"/>
          <w:szCs w:val="26"/>
        </w:rPr>
        <w:t>Усть-Абаканскому</w:t>
      </w:r>
      <w:proofErr w:type="spellEnd"/>
      <w:r w:rsidR="00323E38" w:rsidRPr="002959D7">
        <w:rPr>
          <w:sz w:val="26"/>
          <w:szCs w:val="26"/>
        </w:rPr>
        <w:t xml:space="preserve"> району составил 1719,7 млн. рублей, темп роста в действующих ценах к предыдущему году – 128,4%. </w:t>
      </w:r>
      <w:r w:rsidR="00323E38" w:rsidRPr="002959D7">
        <w:rPr>
          <w:color w:val="000000"/>
          <w:sz w:val="26"/>
          <w:szCs w:val="26"/>
        </w:rPr>
        <w:t xml:space="preserve">В расчете на душу населения товаров собственного производства приходится 41180 рублей, и по отношению к прошлому году этот показатель увеличился на 9073 рублей. </w:t>
      </w:r>
    </w:p>
    <w:p w:rsidR="00DC12D8" w:rsidRPr="002959D7" w:rsidRDefault="00DC12D8" w:rsidP="002959D7">
      <w:pPr>
        <w:spacing w:after="120"/>
        <w:ind w:firstLine="709"/>
        <w:contextualSpacing/>
        <w:jc w:val="both"/>
        <w:rPr>
          <w:sz w:val="26"/>
          <w:szCs w:val="26"/>
        </w:rPr>
      </w:pPr>
      <w:r w:rsidRPr="002959D7">
        <w:rPr>
          <w:sz w:val="26"/>
          <w:szCs w:val="26"/>
        </w:rPr>
        <w:t xml:space="preserve">Предприятиями добывающей отрасли </w:t>
      </w:r>
      <w:r w:rsidRPr="002959D7">
        <w:rPr>
          <w:color w:val="000000"/>
          <w:sz w:val="26"/>
          <w:szCs w:val="26"/>
        </w:rPr>
        <w:t>отгружено товаров собственного производства, выполнено работ и услуг на сумму 688 млн. рублей, в действующих ценах на 8,6% больше уровня прошлого года. Индекс промышленного производства по добывающим предприятиям составил 104,1%.</w:t>
      </w:r>
      <w:r w:rsidRPr="002959D7">
        <w:rPr>
          <w:sz w:val="26"/>
          <w:szCs w:val="26"/>
        </w:rPr>
        <w:t xml:space="preserve"> Ведущими предприятиями данной отрасли - ООО «Хакасская стройиндустрия», ООО «Первая нерудная компания», ООО «</w:t>
      </w:r>
      <w:proofErr w:type="spellStart"/>
      <w:r w:rsidRPr="002959D7">
        <w:rPr>
          <w:sz w:val="26"/>
          <w:szCs w:val="26"/>
        </w:rPr>
        <w:t>Стройсервис</w:t>
      </w:r>
      <w:proofErr w:type="spellEnd"/>
      <w:r w:rsidRPr="002959D7">
        <w:rPr>
          <w:sz w:val="26"/>
          <w:szCs w:val="26"/>
        </w:rPr>
        <w:t xml:space="preserve">», ООО «Катрина» - добывается более 400 тыс. тонн строительных нерудных материалов: щебня, гравия, песчано-гравийная смеси, строительного песка; ООО «Бентонит Хакасии» ведет добычу </w:t>
      </w:r>
      <w:proofErr w:type="spellStart"/>
      <w:r w:rsidRPr="002959D7">
        <w:rPr>
          <w:sz w:val="26"/>
          <w:szCs w:val="26"/>
        </w:rPr>
        <w:t>бентонитовой</w:t>
      </w:r>
      <w:proofErr w:type="spellEnd"/>
      <w:r w:rsidRPr="002959D7">
        <w:rPr>
          <w:sz w:val="26"/>
          <w:szCs w:val="26"/>
        </w:rPr>
        <w:t xml:space="preserve"> глины. </w:t>
      </w:r>
    </w:p>
    <w:p w:rsidR="00DC12D8" w:rsidRPr="002959D7" w:rsidRDefault="00DC12D8" w:rsidP="002959D7">
      <w:pPr>
        <w:spacing w:after="120"/>
        <w:ind w:firstLine="709"/>
        <w:contextualSpacing/>
        <w:jc w:val="both"/>
        <w:rPr>
          <w:sz w:val="26"/>
          <w:szCs w:val="26"/>
        </w:rPr>
      </w:pPr>
      <w:r w:rsidRPr="002959D7">
        <w:rPr>
          <w:sz w:val="26"/>
          <w:szCs w:val="26"/>
        </w:rPr>
        <w:t>36,4% в структуре промышленного производства занимают обрабатывающие производства. Отгружено товаров собственного производства, выполнено работ и услуг в 2017 году на 626,8 млн. рублей, что по сопоставимому кругу предприятий в действующих ценах на 57,25% больше аналогичного периода прошлого года. Значительную долю обрабатывающих производств составляют производства пищевых продуктов и производство прочих неметаллических минеральных продуктов. Основными предприятиями данной отрасли являются ООО СПК «Сибирь», ООО «Вкус», ООО «</w:t>
      </w:r>
      <w:proofErr w:type="spellStart"/>
      <w:r w:rsidRPr="002959D7">
        <w:rPr>
          <w:sz w:val="26"/>
          <w:szCs w:val="26"/>
        </w:rPr>
        <w:t>Альпина</w:t>
      </w:r>
      <w:proofErr w:type="spellEnd"/>
      <w:r w:rsidRPr="002959D7">
        <w:rPr>
          <w:sz w:val="26"/>
          <w:szCs w:val="26"/>
        </w:rPr>
        <w:t>», ООО «Консервный завод» - производство пищевых продуктов, СА учреждение РХ «</w:t>
      </w:r>
      <w:proofErr w:type="spellStart"/>
      <w:r w:rsidRPr="002959D7">
        <w:rPr>
          <w:sz w:val="26"/>
          <w:szCs w:val="26"/>
        </w:rPr>
        <w:t>Устьбюрьлессервис</w:t>
      </w:r>
      <w:proofErr w:type="spellEnd"/>
      <w:r w:rsidRPr="002959D7">
        <w:rPr>
          <w:sz w:val="26"/>
          <w:szCs w:val="26"/>
        </w:rPr>
        <w:t>» - переработка древесины, ООО «Сибирская стекольная компания», ООО «</w:t>
      </w:r>
      <w:proofErr w:type="spellStart"/>
      <w:r w:rsidRPr="002959D7">
        <w:rPr>
          <w:sz w:val="26"/>
          <w:szCs w:val="26"/>
        </w:rPr>
        <w:t>Втормет</w:t>
      </w:r>
      <w:proofErr w:type="spellEnd"/>
      <w:r w:rsidRPr="002959D7">
        <w:rPr>
          <w:sz w:val="26"/>
          <w:szCs w:val="26"/>
        </w:rPr>
        <w:t xml:space="preserve">», ООО «Технические системы», </w:t>
      </w:r>
      <w:r w:rsidRPr="002959D7">
        <w:rPr>
          <w:sz w:val="26"/>
          <w:szCs w:val="26"/>
        </w:rPr>
        <w:lastRenderedPageBreak/>
        <w:t>ООО «</w:t>
      </w:r>
      <w:proofErr w:type="spellStart"/>
      <w:r w:rsidRPr="002959D7">
        <w:rPr>
          <w:sz w:val="26"/>
          <w:szCs w:val="26"/>
        </w:rPr>
        <w:t>Стальмонтаж</w:t>
      </w:r>
      <w:proofErr w:type="spellEnd"/>
      <w:r w:rsidRPr="002959D7">
        <w:rPr>
          <w:sz w:val="26"/>
          <w:szCs w:val="26"/>
        </w:rPr>
        <w:t xml:space="preserve">» - производство прочих неметаллических минеральных продуктов. </w:t>
      </w:r>
    </w:p>
    <w:p w:rsidR="00BA66CB" w:rsidRPr="002959D7" w:rsidRDefault="00BA66CB" w:rsidP="002959D7">
      <w:pPr>
        <w:spacing w:after="120"/>
        <w:ind w:firstLine="709"/>
        <w:contextualSpacing/>
        <w:jc w:val="both"/>
        <w:rPr>
          <w:bCs/>
          <w:sz w:val="26"/>
          <w:szCs w:val="26"/>
        </w:rPr>
      </w:pPr>
      <w:r w:rsidRPr="002959D7">
        <w:rPr>
          <w:sz w:val="26"/>
          <w:szCs w:val="26"/>
        </w:rPr>
        <w:t xml:space="preserve">На среднесрочную перспективу акцент в развитии промышленного производства делается на модернизацию действующих и открытие новых производств обрабатывающих отраслей: </w:t>
      </w:r>
    </w:p>
    <w:p w:rsidR="00BA66CB" w:rsidRPr="002959D7" w:rsidRDefault="00BA66CB" w:rsidP="002959D7">
      <w:pPr>
        <w:spacing w:after="120"/>
        <w:ind w:firstLine="709"/>
        <w:contextualSpacing/>
        <w:jc w:val="both"/>
        <w:rPr>
          <w:bCs/>
          <w:sz w:val="26"/>
          <w:szCs w:val="26"/>
        </w:rPr>
      </w:pPr>
      <w:r w:rsidRPr="002959D7">
        <w:rPr>
          <w:bCs/>
          <w:sz w:val="26"/>
          <w:szCs w:val="26"/>
        </w:rPr>
        <w:t>- техническое перевооружение действующих производств с целью поддержания социальной стабильности в регионе</w:t>
      </w:r>
      <w:r w:rsidR="00ED5D01" w:rsidRPr="002959D7">
        <w:rPr>
          <w:bCs/>
          <w:sz w:val="26"/>
          <w:szCs w:val="26"/>
        </w:rPr>
        <w:t>;</w:t>
      </w:r>
    </w:p>
    <w:p w:rsidR="00ED5D01" w:rsidRPr="002959D7" w:rsidRDefault="00ED5D01" w:rsidP="002959D7">
      <w:pPr>
        <w:spacing w:after="120"/>
        <w:ind w:firstLine="709"/>
        <w:contextualSpacing/>
        <w:jc w:val="both"/>
        <w:rPr>
          <w:bCs/>
          <w:sz w:val="26"/>
          <w:szCs w:val="26"/>
        </w:rPr>
      </w:pPr>
      <w:r w:rsidRPr="002959D7">
        <w:rPr>
          <w:bCs/>
          <w:sz w:val="26"/>
          <w:szCs w:val="26"/>
        </w:rPr>
        <w:t>- производство и переработка сельхозпродукции, которые будут являться опорной «точкой роста» для развития агропромышленного комплекса района.</w:t>
      </w:r>
    </w:p>
    <w:p w:rsidR="004A2AED" w:rsidRPr="002959D7" w:rsidRDefault="00BA66CB" w:rsidP="002959D7">
      <w:pPr>
        <w:spacing w:after="120"/>
        <w:ind w:firstLine="709"/>
        <w:contextualSpacing/>
        <w:jc w:val="both"/>
        <w:rPr>
          <w:sz w:val="26"/>
          <w:szCs w:val="26"/>
        </w:rPr>
      </w:pPr>
      <w:r w:rsidRPr="002959D7">
        <w:rPr>
          <w:sz w:val="26"/>
          <w:szCs w:val="26"/>
        </w:rPr>
        <w:t>Развитие пищевой промышленности будет обеспечено за счет создания производств новых видов продукции, технического перевооружения и модернизации действующего производства. В рамках агропромышленного кластера получит дальнейшее развитие производство по выпуску кисломолочной продукции и колбасного сыр</w:t>
      </w:r>
      <w:r w:rsidR="00ED5D01" w:rsidRPr="002959D7">
        <w:rPr>
          <w:sz w:val="26"/>
          <w:szCs w:val="26"/>
        </w:rPr>
        <w:t>а ООО «СПК «Сибирь»»</w:t>
      </w:r>
      <w:r w:rsidRPr="002959D7">
        <w:rPr>
          <w:sz w:val="26"/>
          <w:szCs w:val="26"/>
        </w:rPr>
        <w:t xml:space="preserve"> </w:t>
      </w:r>
      <w:r w:rsidR="00ED5D01" w:rsidRPr="002959D7">
        <w:rPr>
          <w:sz w:val="26"/>
          <w:szCs w:val="26"/>
        </w:rPr>
        <w:t>и ООО «Сыродел»</w:t>
      </w:r>
      <w:r w:rsidRPr="002959D7">
        <w:rPr>
          <w:sz w:val="26"/>
          <w:szCs w:val="26"/>
        </w:rPr>
        <w:t xml:space="preserve">, развитие нового мини-завода по переработке мясной продукции и производству полуфабрикатов в </w:t>
      </w:r>
      <w:proofErr w:type="spellStart"/>
      <w:r w:rsidRPr="002959D7">
        <w:rPr>
          <w:sz w:val="26"/>
          <w:szCs w:val="26"/>
        </w:rPr>
        <w:t>с.Усть-Бюрь</w:t>
      </w:r>
      <w:proofErr w:type="spellEnd"/>
      <w:r w:rsidR="004A2AED" w:rsidRPr="002959D7">
        <w:rPr>
          <w:sz w:val="26"/>
          <w:szCs w:val="26"/>
        </w:rPr>
        <w:t xml:space="preserve">. </w:t>
      </w:r>
    </w:p>
    <w:p w:rsidR="00ED5D01" w:rsidRPr="002959D7" w:rsidRDefault="00BA66CB" w:rsidP="002959D7">
      <w:pPr>
        <w:spacing w:after="120"/>
        <w:ind w:firstLine="709"/>
        <w:contextualSpacing/>
        <w:jc w:val="both"/>
        <w:rPr>
          <w:bCs/>
          <w:sz w:val="26"/>
          <w:szCs w:val="26"/>
        </w:rPr>
      </w:pPr>
      <w:r w:rsidRPr="002959D7">
        <w:rPr>
          <w:sz w:val="26"/>
          <w:szCs w:val="26"/>
        </w:rPr>
        <w:t xml:space="preserve">Темп роста </w:t>
      </w:r>
      <w:r w:rsidR="004A2AED" w:rsidRPr="002959D7">
        <w:rPr>
          <w:sz w:val="26"/>
          <w:szCs w:val="26"/>
        </w:rPr>
        <w:t xml:space="preserve">обрабатывающих производств </w:t>
      </w:r>
      <w:r w:rsidRPr="002959D7">
        <w:rPr>
          <w:sz w:val="26"/>
          <w:szCs w:val="26"/>
        </w:rPr>
        <w:t xml:space="preserve">прогнозируется </w:t>
      </w:r>
      <w:r w:rsidR="004A2AED" w:rsidRPr="002959D7">
        <w:rPr>
          <w:sz w:val="26"/>
          <w:szCs w:val="26"/>
        </w:rPr>
        <w:t>10</w:t>
      </w:r>
      <w:r w:rsidR="00865078" w:rsidRPr="002959D7">
        <w:rPr>
          <w:sz w:val="26"/>
          <w:szCs w:val="26"/>
        </w:rPr>
        <w:t>8</w:t>
      </w:r>
      <w:r w:rsidR="004A2AED" w:rsidRPr="002959D7">
        <w:rPr>
          <w:sz w:val="26"/>
          <w:szCs w:val="26"/>
        </w:rPr>
        <w:t>,4</w:t>
      </w:r>
      <w:r w:rsidRPr="002959D7">
        <w:rPr>
          <w:sz w:val="26"/>
          <w:szCs w:val="26"/>
        </w:rPr>
        <w:t xml:space="preserve">% </w:t>
      </w:r>
      <w:r w:rsidR="004A2AED" w:rsidRPr="002959D7">
        <w:rPr>
          <w:sz w:val="26"/>
          <w:szCs w:val="26"/>
        </w:rPr>
        <w:t>в 201</w:t>
      </w:r>
      <w:r w:rsidR="00865078" w:rsidRPr="002959D7">
        <w:rPr>
          <w:sz w:val="26"/>
          <w:szCs w:val="26"/>
        </w:rPr>
        <w:t>9</w:t>
      </w:r>
      <w:r w:rsidR="004A2AED" w:rsidRPr="002959D7">
        <w:rPr>
          <w:sz w:val="26"/>
          <w:szCs w:val="26"/>
        </w:rPr>
        <w:t xml:space="preserve"> году и </w:t>
      </w:r>
      <w:r w:rsidR="00865078" w:rsidRPr="002959D7">
        <w:rPr>
          <w:sz w:val="26"/>
          <w:szCs w:val="26"/>
        </w:rPr>
        <w:t>на перспективу составит 104%</w:t>
      </w:r>
      <w:r w:rsidR="004A2AED" w:rsidRPr="002959D7">
        <w:rPr>
          <w:sz w:val="26"/>
          <w:szCs w:val="26"/>
        </w:rPr>
        <w:t>.</w:t>
      </w:r>
    </w:p>
    <w:p w:rsidR="00185D55" w:rsidRPr="002959D7" w:rsidRDefault="00185D55" w:rsidP="002959D7">
      <w:pPr>
        <w:spacing w:after="120"/>
        <w:ind w:firstLine="709"/>
        <w:contextualSpacing/>
        <w:jc w:val="both"/>
        <w:rPr>
          <w:b/>
          <w:color w:val="000000"/>
          <w:sz w:val="26"/>
          <w:szCs w:val="26"/>
        </w:rPr>
      </w:pPr>
    </w:p>
    <w:p w:rsidR="00C71BFD" w:rsidRPr="002959D7" w:rsidRDefault="00C71BFD" w:rsidP="002959D7">
      <w:pPr>
        <w:spacing w:after="120"/>
        <w:ind w:firstLine="709"/>
        <w:contextualSpacing/>
        <w:jc w:val="both"/>
        <w:rPr>
          <w:b/>
          <w:color w:val="000000"/>
          <w:sz w:val="26"/>
          <w:szCs w:val="26"/>
        </w:rPr>
      </w:pPr>
      <w:r w:rsidRPr="002959D7">
        <w:rPr>
          <w:b/>
          <w:color w:val="000000"/>
          <w:sz w:val="26"/>
          <w:szCs w:val="26"/>
        </w:rPr>
        <w:t>Развитие сельского хозяйства</w:t>
      </w:r>
    </w:p>
    <w:p w:rsidR="00DA2C17" w:rsidRPr="002959D7" w:rsidRDefault="00DA2C17" w:rsidP="002959D7">
      <w:pPr>
        <w:pStyle w:val="ab"/>
        <w:spacing w:after="120"/>
        <w:ind w:firstLine="709"/>
        <w:contextualSpacing/>
        <w:jc w:val="both"/>
        <w:rPr>
          <w:rFonts w:ascii="Times New Roman" w:hAnsi="Times New Roman"/>
          <w:sz w:val="26"/>
          <w:szCs w:val="26"/>
        </w:rPr>
      </w:pPr>
      <w:r w:rsidRPr="002959D7">
        <w:rPr>
          <w:rFonts w:ascii="Times New Roman" w:hAnsi="Times New Roman"/>
          <w:sz w:val="26"/>
          <w:szCs w:val="26"/>
        </w:rPr>
        <w:t>Сельскохозяйственное производство является одним из важных секторов экономики района. Экономика муниципальных образований поселений района в основном базируется на сельскохозяйственном производстве, которым в настоящее время занимаются 6 сельскохозяйственных предприятий всех форм собственности, где занято 117 человек, а также 166 крестьянских фермерских хозяйств и 6678 личных подсобных хозяйств. Основные виды деятельности: выращивание зерновых и зернобобовых, кормовых культур, картофеля и овощей, производство молока, мяса птицы, говядины и свинины, а также разведение лошадей и овец. Из 6 сельхозпредприятий района все 6 по итогам года показали положительный финансовый результат, получено прибыли в размере 3 445 тыс. рублей, перечислено налогов в бюджеты всех уровней 2 196 тыс. рублей.</w:t>
      </w:r>
    </w:p>
    <w:p w:rsidR="00DA2C17" w:rsidRPr="002959D7" w:rsidRDefault="00DA2C17" w:rsidP="002959D7">
      <w:pPr>
        <w:spacing w:after="120"/>
        <w:ind w:firstLine="709"/>
        <w:contextualSpacing/>
        <w:jc w:val="both"/>
        <w:rPr>
          <w:sz w:val="26"/>
          <w:szCs w:val="26"/>
        </w:rPr>
      </w:pPr>
      <w:r w:rsidRPr="002959D7">
        <w:rPr>
          <w:sz w:val="26"/>
          <w:szCs w:val="26"/>
        </w:rPr>
        <w:t xml:space="preserve">Несмотря на сокращение количества предприятий, поголовье КРС увеличилось по сравнению с предыдущим годом в сельхозпредприятиях – на 6,1%, в крестьянских фермерских хозяйствах – на 5,4%. В животноводческих хозяйствах района ведется перевод поголовья коров на мясное производство, в связи с чем отмечается снижение производства молока на 20%. </w:t>
      </w:r>
    </w:p>
    <w:p w:rsidR="00DA2C17" w:rsidRPr="002959D7" w:rsidRDefault="00DA2C17" w:rsidP="002959D7">
      <w:pPr>
        <w:spacing w:after="120"/>
        <w:ind w:firstLine="709"/>
        <w:contextualSpacing/>
        <w:jc w:val="both"/>
        <w:rPr>
          <w:sz w:val="26"/>
          <w:szCs w:val="26"/>
        </w:rPr>
      </w:pPr>
      <w:r w:rsidRPr="002959D7">
        <w:rPr>
          <w:sz w:val="26"/>
          <w:szCs w:val="26"/>
        </w:rPr>
        <w:t>Поголовье овец выросло на 10,7%, в том числе в крестьянских фермерских хозяйствах – на 17,2%;</w:t>
      </w:r>
      <w:r w:rsidRPr="002959D7">
        <w:rPr>
          <w:color w:val="FF0000"/>
          <w:sz w:val="26"/>
          <w:szCs w:val="26"/>
        </w:rPr>
        <w:t xml:space="preserve"> </w:t>
      </w:r>
    </w:p>
    <w:p w:rsidR="00DA2C17" w:rsidRPr="002959D7" w:rsidRDefault="00DA2C17" w:rsidP="002959D7">
      <w:pPr>
        <w:spacing w:after="120"/>
        <w:ind w:firstLine="709"/>
        <w:contextualSpacing/>
        <w:jc w:val="both"/>
        <w:rPr>
          <w:sz w:val="26"/>
          <w:szCs w:val="26"/>
        </w:rPr>
      </w:pPr>
      <w:r w:rsidRPr="002959D7">
        <w:rPr>
          <w:sz w:val="26"/>
          <w:szCs w:val="26"/>
        </w:rPr>
        <w:t>В связи с приобретением более продуктивной породы птиц, увеличилась яйценоскость 1 курицы-несушки на 17,7%.</w:t>
      </w:r>
    </w:p>
    <w:p w:rsidR="00DA2C17" w:rsidRPr="002959D7" w:rsidRDefault="00DA2C17" w:rsidP="002959D7">
      <w:pPr>
        <w:spacing w:after="120"/>
        <w:ind w:firstLine="709"/>
        <w:contextualSpacing/>
        <w:jc w:val="both"/>
        <w:rPr>
          <w:sz w:val="26"/>
          <w:szCs w:val="26"/>
        </w:rPr>
      </w:pPr>
      <w:r w:rsidRPr="002959D7">
        <w:rPr>
          <w:sz w:val="26"/>
          <w:szCs w:val="26"/>
        </w:rPr>
        <w:t xml:space="preserve">Производство основных видов продукции животноводства в сельскохозяйственных организациях и КФХ в 2017 году составило: </w:t>
      </w:r>
    </w:p>
    <w:p w:rsidR="00DA2C17" w:rsidRPr="002959D7" w:rsidRDefault="00DA2C17" w:rsidP="002959D7">
      <w:pPr>
        <w:spacing w:after="120"/>
        <w:ind w:firstLine="709"/>
        <w:contextualSpacing/>
        <w:jc w:val="both"/>
        <w:rPr>
          <w:sz w:val="26"/>
          <w:szCs w:val="26"/>
        </w:rPr>
      </w:pPr>
      <w:r w:rsidRPr="002959D7">
        <w:rPr>
          <w:sz w:val="26"/>
          <w:szCs w:val="26"/>
        </w:rPr>
        <w:t>– мяса 2 328 тонн (82,3% к уровню 2016 года);</w:t>
      </w:r>
    </w:p>
    <w:p w:rsidR="00DA2C17" w:rsidRPr="002959D7" w:rsidRDefault="00DA2C17" w:rsidP="002959D7">
      <w:pPr>
        <w:spacing w:after="120"/>
        <w:ind w:firstLine="709"/>
        <w:contextualSpacing/>
        <w:jc w:val="both"/>
        <w:rPr>
          <w:sz w:val="26"/>
          <w:szCs w:val="26"/>
        </w:rPr>
      </w:pPr>
      <w:r w:rsidRPr="002959D7">
        <w:rPr>
          <w:sz w:val="26"/>
          <w:szCs w:val="26"/>
        </w:rPr>
        <w:t>- молока – 1 789 тонн (80% к уровню 2016 года).</w:t>
      </w:r>
    </w:p>
    <w:p w:rsidR="00DA2C17" w:rsidRPr="002959D7" w:rsidRDefault="00DA2C17" w:rsidP="002959D7">
      <w:pPr>
        <w:spacing w:after="120"/>
        <w:ind w:firstLine="709"/>
        <w:contextualSpacing/>
        <w:jc w:val="both"/>
        <w:rPr>
          <w:rFonts w:eastAsia="Times New Roman CYR"/>
          <w:sz w:val="26"/>
          <w:szCs w:val="26"/>
        </w:rPr>
      </w:pPr>
      <w:r w:rsidRPr="002959D7">
        <w:rPr>
          <w:rFonts w:eastAsia="Times New Roman CYR"/>
          <w:sz w:val="26"/>
          <w:szCs w:val="26"/>
        </w:rPr>
        <w:t xml:space="preserve">Растениеводством в районе занимаются 88 фермерских и 3 коллективных хозяйства, посевная площадь занимает 48 823 га, в том числе  зерновыми культурами засеяно 3 868 га, кормовыми культурами – 41 229 га, овощами и картофелем – 2 579 га.. В связи с неблагоприятными погодными условиями – засушливого лета и </w:t>
      </w:r>
      <w:r w:rsidRPr="002959D7">
        <w:rPr>
          <w:rFonts w:eastAsia="Times New Roman CYR"/>
          <w:sz w:val="26"/>
          <w:szCs w:val="26"/>
        </w:rPr>
        <w:lastRenderedPageBreak/>
        <w:t xml:space="preserve">обильных дождей во время уборочной кампании - снизилась урожайность зерновых на 23,5%, валовой сбор зерновых культур составил 1 995 тонн, или 78,2% к урожаю 2016 года;  овощей собрано 16 266 тонн, часть урожая осталась в полях, урожайность составила 194,8 центнера с гектара, или 84,7% к уровню прошлого года; картофеля собрано 20 470 тонн, заготовлено сена – 39 354 тонны. </w:t>
      </w:r>
    </w:p>
    <w:p w:rsidR="000A6ED2" w:rsidRPr="002959D7" w:rsidRDefault="00D072E2" w:rsidP="002959D7">
      <w:pPr>
        <w:pStyle w:val="ab"/>
        <w:spacing w:after="120"/>
        <w:ind w:firstLine="709"/>
        <w:contextualSpacing/>
        <w:jc w:val="both"/>
        <w:rPr>
          <w:rFonts w:ascii="Times New Roman" w:hAnsi="Times New Roman"/>
          <w:sz w:val="26"/>
          <w:szCs w:val="26"/>
        </w:rPr>
      </w:pPr>
      <w:r w:rsidRPr="002959D7">
        <w:rPr>
          <w:rFonts w:ascii="Times New Roman" w:hAnsi="Times New Roman"/>
          <w:sz w:val="26"/>
          <w:szCs w:val="26"/>
        </w:rPr>
        <w:t xml:space="preserve">Развитие животноводческого комплекса в прогнозном периоде обеспечит внедрение ряда инвестиционных проектов, вошедших в </w:t>
      </w:r>
      <w:r w:rsidR="000A6ED2" w:rsidRPr="002959D7">
        <w:rPr>
          <w:rFonts w:ascii="Times New Roman" w:hAnsi="Times New Roman"/>
          <w:sz w:val="26"/>
          <w:szCs w:val="26"/>
        </w:rPr>
        <w:t>К</w:t>
      </w:r>
      <w:r w:rsidRPr="002959D7">
        <w:rPr>
          <w:rFonts w:ascii="Times New Roman" w:hAnsi="Times New Roman"/>
          <w:sz w:val="26"/>
          <w:szCs w:val="26"/>
        </w:rPr>
        <w:t>омплексн</w:t>
      </w:r>
      <w:r w:rsidR="000A6ED2" w:rsidRPr="002959D7">
        <w:rPr>
          <w:rFonts w:ascii="Times New Roman" w:hAnsi="Times New Roman"/>
          <w:sz w:val="26"/>
          <w:szCs w:val="26"/>
        </w:rPr>
        <w:t>ый</w:t>
      </w:r>
      <w:r w:rsidRPr="002959D7">
        <w:rPr>
          <w:rFonts w:ascii="Times New Roman" w:hAnsi="Times New Roman"/>
          <w:sz w:val="26"/>
          <w:szCs w:val="26"/>
        </w:rPr>
        <w:t xml:space="preserve"> инвестиционн</w:t>
      </w:r>
      <w:r w:rsidR="000A6ED2" w:rsidRPr="002959D7">
        <w:rPr>
          <w:rFonts w:ascii="Times New Roman" w:hAnsi="Times New Roman"/>
          <w:sz w:val="26"/>
          <w:szCs w:val="26"/>
        </w:rPr>
        <w:t>ый</w:t>
      </w:r>
      <w:r w:rsidRPr="002959D7">
        <w:rPr>
          <w:rFonts w:ascii="Times New Roman" w:hAnsi="Times New Roman"/>
          <w:sz w:val="26"/>
          <w:szCs w:val="26"/>
        </w:rPr>
        <w:t xml:space="preserve"> план </w:t>
      </w:r>
      <w:proofErr w:type="spellStart"/>
      <w:r w:rsidRPr="002959D7">
        <w:rPr>
          <w:rFonts w:ascii="Times New Roman" w:hAnsi="Times New Roman"/>
          <w:sz w:val="26"/>
          <w:szCs w:val="26"/>
        </w:rPr>
        <w:t>Усть-Абаканского</w:t>
      </w:r>
      <w:proofErr w:type="spellEnd"/>
      <w:r w:rsidRPr="002959D7">
        <w:rPr>
          <w:rFonts w:ascii="Times New Roman" w:hAnsi="Times New Roman"/>
          <w:sz w:val="26"/>
          <w:szCs w:val="26"/>
        </w:rPr>
        <w:t xml:space="preserve"> района, включающих в себя развитие семейных животноводческих ферм, птицеферм, строительство откормочных и убойных площадок</w:t>
      </w:r>
      <w:r w:rsidR="000A6ED2" w:rsidRPr="002959D7">
        <w:rPr>
          <w:rFonts w:ascii="Times New Roman" w:hAnsi="Times New Roman"/>
          <w:sz w:val="26"/>
          <w:szCs w:val="26"/>
        </w:rPr>
        <w:t>, строительство тепличных хозяйств и овощехранилищ</w:t>
      </w:r>
      <w:r w:rsidRPr="002959D7">
        <w:rPr>
          <w:rFonts w:ascii="Times New Roman" w:hAnsi="Times New Roman"/>
          <w:sz w:val="26"/>
          <w:szCs w:val="26"/>
        </w:rPr>
        <w:t xml:space="preserve">. </w:t>
      </w:r>
    </w:p>
    <w:p w:rsidR="00D4529F" w:rsidRPr="002959D7" w:rsidRDefault="00D4529F" w:rsidP="002959D7">
      <w:pPr>
        <w:pStyle w:val="ab"/>
        <w:spacing w:after="120"/>
        <w:ind w:firstLine="709"/>
        <w:contextualSpacing/>
        <w:jc w:val="both"/>
        <w:rPr>
          <w:rFonts w:ascii="Times New Roman" w:hAnsi="Times New Roman"/>
          <w:sz w:val="26"/>
          <w:szCs w:val="26"/>
        </w:rPr>
      </w:pPr>
      <w:r w:rsidRPr="002959D7">
        <w:rPr>
          <w:rFonts w:ascii="Times New Roman" w:hAnsi="Times New Roman"/>
          <w:bCs/>
          <w:sz w:val="26"/>
          <w:szCs w:val="26"/>
        </w:rPr>
        <w:t>В 201</w:t>
      </w:r>
      <w:r w:rsidR="00134284" w:rsidRPr="002959D7">
        <w:rPr>
          <w:rFonts w:ascii="Times New Roman" w:hAnsi="Times New Roman"/>
          <w:bCs/>
          <w:sz w:val="26"/>
          <w:szCs w:val="26"/>
        </w:rPr>
        <w:t>7</w:t>
      </w:r>
      <w:r w:rsidRPr="002959D7">
        <w:rPr>
          <w:rFonts w:ascii="Times New Roman" w:hAnsi="Times New Roman"/>
          <w:bCs/>
          <w:sz w:val="26"/>
          <w:szCs w:val="26"/>
        </w:rPr>
        <w:t xml:space="preserve"> году в рамках Комплексного инвестиционного плана развития </w:t>
      </w:r>
      <w:proofErr w:type="spellStart"/>
      <w:r w:rsidRPr="002959D7">
        <w:rPr>
          <w:rFonts w:ascii="Times New Roman" w:hAnsi="Times New Roman"/>
          <w:bCs/>
          <w:sz w:val="26"/>
          <w:szCs w:val="26"/>
        </w:rPr>
        <w:t>Усть-Абаканского</w:t>
      </w:r>
      <w:proofErr w:type="spellEnd"/>
      <w:r w:rsidRPr="002959D7">
        <w:rPr>
          <w:rFonts w:ascii="Times New Roman" w:hAnsi="Times New Roman"/>
          <w:bCs/>
          <w:sz w:val="26"/>
          <w:szCs w:val="26"/>
        </w:rPr>
        <w:t xml:space="preserve"> района </w:t>
      </w:r>
      <w:r w:rsidR="00134284" w:rsidRPr="002959D7">
        <w:rPr>
          <w:rFonts w:ascii="Times New Roman" w:hAnsi="Times New Roman"/>
          <w:sz w:val="26"/>
          <w:szCs w:val="26"/>
        </w:rPr>
        <w:t>предусмотрена</w:t>
      </w:r>
      <w:r w:rsidRPr="002959D7">
        <w:rPr>
          <w:rFonts w:ascii="Times New Roman" w:hAnsi="Times New Roman"/>
          <w:sz w:val="26"/>
          <w:szCs w:val="26"/>
        </w:rPr>
        <w:t xml:space="preserve"> реализ</w:t>
      </w:r>
      <w:r w:rsidR="00134284" w:rsidRPr="002959D7">
        <w:rPr>
          <w:rFonts w:ascii="Times New Roman" w:hAnsi="Times New Roman"/>
          <w:sz w:val="26"/>
          <w:szCs w:val="26"/>
        </w:rPr>
        <w:t>ация</w:t>
      </w:r>
      <w:r w:rsidRPr="002959D7">
        <w:rPr>
          <w:rFonts w:ascii="Times New Roman" w:hAnsi="Times New Roman"/>
          <w:sz w:val="26"/>
          <w:szCs w:val="26"/>
        </w:rPr>
        <w:t xml:space="preserve"> </w:t>
      </w:r>
      <w:r w:rsidR="00134284" w:rsidRPr="002959D7">
        <w:rPr>
          <w:rFonts w:ascii="Times New Roman" w:hAnsi="Times New Roman"/>
          <w:sz w:val="26"/>
          <w:szCs w:val="26"/>
        </w:rPr>
        <w:t>11</w:t>
      </w:r>
      <w:r w:rsidRPr="002959D7">
        <w:rPr>
          <w:rFonts w:ascii="Times New Roman" w:hAnsi="Times New Roman"/>
          <w:sz w:val="26"/>
          <w:szCs w:val="26"/>
        </w:rPr>
        <w:t xml:space="preserve"> проект</w:t>
      </w:r>
      <w:r w:rsidR="00134284" w:rsidRPr="002959D7">
        <w:rPr>
          <w:rFonts w:ascii="Times New Roman" w:hAnsi="Times New Roman"/>
          <w:sz w:val="26"/>
          <w:szCs w:val="26"/>
        </w:rPr>
        <w:t>ов</w:t>
      </w:r>
      <w:r w:rsidRPr="002959D7">
        <w:rPr>
          <w:rFonts w:ascii="Times New Roman" w:hAnsi="Times New Roman"/>
          <w:sz w:val="26"/>
          <w:szCs w:val="26"/>
        </w:rPr>
        <w:t xml:space="preserve"> агропромышленного комплекса на сумму </w:t>
      </w:r>
      <w:r w:rsidR="00134284" w:rsidRPr="002959D7">
        <w:rPr>
          <w:rFonts w:ascii="Times New Roman" w:hAnsi="Times New Roman"/>
          <w:sz w:val="26"/>
          <w:szCs w:val="26"/>
        </w:rPr>
        <w:t>29,7</w:t>
      </w:r>
      <w:r w:rsidRPr="002959D7">
        <w:rPr>
          <w:rFonts w:ascii="Times New Roman" w:hAnsi="Times New Roman"/>
          <w:sz w:val="26"/>
          <w:szCs w:val="26"/>
        </w:rPr>
        <w:t xml:space="preserve"> млн. руб., направленных на развитие семейных животноводческих ферм и строительство откормочных площадок для сельскохозяйственных животных в крестьянских фермерских хозяйствах. </w:t>
      </w:r>
      <w:r w:rsidR="00185D55" w:rsidRPr="002959D7">
        <w:rPr>
          <w:rFonts w:ascii="Times New Roman" w:hAnsi="Times New Roman"/>
          <w:sz w:val="26"/>
          <w:szCs w:val="26"/>
        </w:rPr>
        <w:t>На перспективу планируется реализация проектов</w:t>
      </w:r>
      <w:r w:rsidR="00F033C3" w:rsidRPr="002959D7">
        <w:rPr>
          <w:rFonts w:ascii="Times New Roman" w:hAnsi="Times New Roman"/>
          <w:sz w:val="26"/>
          <w:szCs w:val="26"/>
        </w:rPr>
        <w:t xml:space="preserve">, направленных на развитие овощеводства в районе: </w:t>
      </w:r>
      <w:r w:rsidR="00185D55" w:rsidRPr="002959D7">
        <w:rPr>
          <w:rFonts w:ascii="Times New Roman" w:hAnsi="Times New Roman"/>
          <w:sz w:val="26"/>
          <w:szCs w:val="26"/>
        </w:rPr>
        <w:t>строительств</w:t>
      </w:r>
      <w:r w:rsidR="00F033C3" w:rsidRPr="002959D7">
        <w:rPr>
          <w:rFonts w:ascii="Times New Roman" w:hAnsi="Times New Roman"/>
          <w:sz w:val="26"/>
          <w:szCs w:val="26"/>
        </w:rPr>
        <w:t>о</w:t>
      </w:r>
      <w:r w:rsidR="00185D55" w:rsidRPr="002959D7">
        <w:rPr>
          <w:rFonts w:ascii="Times New Roman" w:hAnsi="Times New Roman"/>
          <w:sz w:val="26"/>
          <w:szCs w:val="26"/>
        </w:rPr>
        <w:t xml:space="preserve"> тепличн</w:t>
      </w:r>
      <w:r w:rsidR="00F033C3" w:rsidRPr="002959D7">
        <w:rPr>
          <w:rFonts w:ascii="Times New Roman" w:hAnsi="Times New Roman"/>
          <w:sz w:val="26"/>
          <w:szCs w:val="26"/>
        </w:rPr>
        <w:t>ого</w:t>
      </w:r>
      <w:r w:rsidR="00185D55" w:rsidRPr="002959D7">
        <w:rPr>
          <w:rFonts w:ascii="Times New Roman" w:hAnsi="Times New Roman"/>
          <w:sz w:val="26"/>
          <w:szCs w:val="26"/>
        </w:rPr>
        <w:t xml:space="preserve"> хозяйств</w:t>
      </w:r>
      <w:r w:rsidR="00F033C3" w:rsidRPr="002959D7">
        <w:rPr>
          <w:rFonts w:ascii="Times New Roman" w:hAnsi="Times New Roman"/>
          <w:sz w:val="26"/>
          <w:szCs w:val="26"/>
        </w:rPr>
        <w:t>а</w:t>
      </w:r>
      <w:r w:rsidR="00185D55" w:rsidRPr="002959D7">
        <w:rPr>
          <w:rFonts w:ascii="Times New Roman" w:hAnsi="Times New Roman"/>
          <w:sz w:val="26"/>
          <w:szCs w:val="26"/>
        </w:rPr>
        <w:t xml:space="preserve"> на территори</w:t>
      </w:r>
      <w:r w:rsidR="00F033C3" w:rsidRPr="002959D7">
        <w:rPr>
          <w:rFonts w:ascii="Times New Roman" w:hAnsi="Times New Roman"/>
          <w:sz w:val="26"/>
          <w:szCs w:val="26"/>
        </w:rPr>
        <w:t xml:space="preserve">и </w:t>
      </w:r>
      <w:proofErr w:type="spellStart"/>
      <w:r w:rsidR="00F033C3" w:rsidRPr="002959D7">
        <w:rPr>
          <w:rFonts w:ascii="Times New Roman" w:hAnsi="Times New Roman"/>
          <w:sz w:val="26"/>
          <w:szCs w:val="26"/>
        </w:rPr>
        <w:t>Опытнен</w:t>
      </w:r>
      <w:r w:rsidR="00185D55" w:rsidRPr="002959D7">
        <w:rPr>
          <w:rFonts w:ascii="Times New Roman" w:hAnsi="Times New Roman"/>
          <w:sz w:val="26"/>
          <w:szCs w:val="26"/>
        </w:rPr>
        <w:t>ского</w:t>
      </w:r>
      <w:proofErr w:type="spellEnd"/>
      <w:r w:rsidR="00185D55" w:rsidRPr="002959D7">
        <w:rPr>
          <w:rFonts w:ascii="Times New Roman" w:hAnsi="Times New Roman"/>
          <w:sz w:val="26"/>
          <w:szCs w:val="26"/>
        </w:rPr>
        <w:t xml:space="preserve"> сельсовет</w:t>
      </w:r>
      <w:r w:rsidR="00F033C3" w:rsidRPr="002959D7">
        <w:rPr>
          <w:rFonts w:ascii="Times New Roman" w:hAnsi="Times New Roman"/>
          <w:sz w:val="26"/>
          <w:szCs w:val="26"/>
        </w:rPr>
        <w:t xml:space="preserve">а (КФХ Петров В.Д.), строительство овощехранилища (КФХ </w:t>
      </w:r>
      <w:proofErr w:type="spellStart"/>
      <w:r w:rsidR="00F033C3" w:rsidRPr="002959D7">
        <w:rPr>
          <w:rFonts w:ascii="Times New Roman" w:hAnsi="Times New Roman"/>
          <w:sz w:val="26"/>
          <w:szCs w:val="26"/>
        </w:rPr>
        <w:t>Амиров</w:t>
      </w:r>
      <w:proofErr w:type="spellEnd"/>
      <w:r w:rsidR="00F033C3" w:rsidRPr="002959D7">
        <w:rPr>
          <w:rFonts w:ascii="Times New Roman" w:hAnsi="Times New Roman"/>
          <w:sz w:val="26"/>
          <w:szCs w:val="26"/>
        </w:rPr>
        <w:t xml:space="preserve"> Ш.К.)</w:t>
      </w:r>
      <w:r w:rsidR="00185D55" w:rsidRPr="002959D7">
        <w:rPr>
          <w:rFonts w:ascii="Times New Roman" w:hAnsi="Times New Roman"/>
          <w:sz w:val="26"/>
          <w:szCs w:val="26"/>
        </w:rPr>
        <w:t>.</w:t>
      </w:r>
    </w:p>
    <w:p w:rsidR="004B07B0" w:rsidRPr="002959D7" w:rsidRDefault="004B07B0" w:rsidP="002959D7">
      <w:pPr>
        <w:pStyle w:val="ab"/>
        <w:spacing w:after="120"/>
        <w:ind w:firstLine="709"/>
        <w:contextualSpacing/>
        <w:jc w:val="both"/>
        <w:rPr>
          <w:rFonts w:ascii="Times New Roman" w:hAnsi="Times New Roman"/>
          <w:sz w:val="26"/>
          <w:szCs w:val="26"/>
        </w:rPr>
      </w:pPr>
    </w:p>
    <w:p w:rsidR="00043038" w:rsidRPr="002959D7" w:rsidRDefault="00043038" w:rsidP="002959D7">
      <w:pPr>
        <w:pStyle w:val="2"/>
        <w:spacing w:before="0" w:after="120"/>
        <w:ind w:firstLine="709"/>
        <w:contextualSpacing/>
        <w:jc w:val="both"/>
        <w:rPr>
          <w:rFonts w:ascii="Times New Roman" w:hAnsi="Times New Roman" w:cs="Times New Roman"/>
          <w:color w:val="auto"/>
        </w:rPr>
      </w:pPr>
      <w:r w:rsidRPr="002959D7">
        <w:rPr>
          <w:rFonts w:ascii="Times New Roman" w:hAnsi="Times New Roman" w:cs="Times New Roman"/>
          <w:color w:val="auto"/>
        </w:rPr>
        <w:t>Улучшение инвестиционной привлекательности</w:t>
      </w:r>
    </w:p>
    <w:p w:rsidR="00043038" w:rsidRPr="002959D7" w:rsidRDefault="00043038" w:rsidP="002959D7">
      <w:pPr>
        <w:widowControl w:val="0"/>
        <w:autoSpaceDE w:val="0"/>
        <w:autoSpaceDN w:val="0"/>
        <w:adjustRightInd w:val="0"/>
        <w:spacing w:after="120"/>
        <w:ind w:firstLine="709"/>
        <w:contextualSpacing/>
        <w:jc w:val="both"/>
        <w:rPr>
          <w:sz w:val="26"/>
          <w:szCs w:val="26"/>
        </w:rPr>
      </w:pPr>
      <w:r w:rsidRPr="002959D7">
        <w:rPr>
          <w:sz w:val="26"/>
          <w:szCs w:val="26"/>
        </w:rPr>
        <w:t>Инвестиции в основной капитал по крупным и средним организациям были использованы в объеме 624,0 млн. рублей со снижением на 20,8% к уровню прошлого года. Объём инвестиций на душу населения составил 14942,5 рубля.</w:t>
      </w:r>
    </w:p>
    <w:p w:rsidR="00043038" w:rsidRPr="002959D7" w:rsidRDefault="00043038" w:rsidP="002959D7">
      <w:pPr>
        <w:pStyle w:val="a8"/>
        <w:spacing w:before="0" w:beforeAutospacing="0" w:after="120" w:afterAutospacing="0"/>
        <w:ind w:firstLine="709"/>
        <w:contextualSpacing/>
        <w:jc w:val="both"/>
        <w:rPr>
          <w:sz w:val="26"/>
          <w:szCs w:val="26"/>
        </w:rPr>
      </w:pPr>
      <w:r w:rsidRPr="002959D7">
        <w:rPr>
          <w:sz w:val="26"/>
          <w:szCs w:val="26"/>
        </w:rPr>
        <w:t xml:space="preserve">С целью реализации инвестиционной политики, в районе разработан «Комплексный инвестиционный план развития муниципального образования </w:t>
      </w:r>
      <w:proofErr w:type="spellStart"/>
      <w:r w:rsidRPr="002959D7">
        <w:rPr>
          <w:sz w:val="26"/>
          <w:szCs w:val="26"/>
        </w:rPr>
        <w:t>Усть-Абаканский</w:t>
      </w:r>
      <w:proofErr w:type="spellEnd"/>
      <w:r w:rsidRPr="002959D7">
        <w:rPr>
          <w:sz w:val="26"/>
          <w:szCs w:val="26"/>
        </w:rPr>
        <w:t xml:space="preserve"> район на 2014-2020 годы», который включает в себя инвестиционные проекты, реализуемые и планируемые к реализации на территории муниципального образования с учетом приоритетов и целей социально-экономического развития территории, объекты инфраструктуры, а также инвестиционные предложения и перспективные инвестиционные площадки.</w:t>
      </w:r>
    </w:p>
    <w:p w:rsidR="00043038" w:rsidRPr="002959D7" w:rsidRDefault="00043038" w:rsidP="002959D7">
      <w:pPr>
        <w:spacing w:after="120"/>
        <w:ind w:firstLine="709"/>
        <w:contextualSpacing/>
        <w:jc w:val="both"/>
        <w:rPr>
          <w:sz w:val="26"/>
          <w:szCs w:val="26"/>
        </w:rPr>
      </w:pPr>
      <w:r w:rsidRPr="002959D7">
        <w:rPr>
          <w:sz w:val="26"/>
          <w:szCs w:val="26"/>
        </w:rPr>
        <w:t>На 2017 год была предусмотрена реализация 21 инвестиционного проекта, на 01.01.2018г. освоено 1481,5 млн.</w:t>
      </w:r>
      <w:r w:rsidR="00981FCD">
        <w:rPr>
          <w:sz w:val="26"/>
          <w:szCs w:val="26"/>
        </w:rPr>
        <w:t xml:space="preserve"> </w:t>
      </w:r>
      <w:r w:rsidRPr="002959D7">
        <w:rPr>
          <w:sz w:val="26"/>
          <w:szCs w:val="26"/>
        </w:rPr>
        <w:t>рублей, в том числе:</w:t>
      </w:r>
    </w:p>
    <w:p w:rsidR="00043038" w:rsidRPr="002959D7" w:rsidRDefault="00043038" w:rsidP="002959D7">
      <w:pPr>
        <w:spacing w:after="120"/>
        <w:ind w:firstLine="709"/>
        <w:contextualSpacing/>
        <w:jc w:val="both"/>
        <w:rPr>
          <w:sz w:val="26"/>
          <w:szCs w:val="26"/>
        </w:rPr>
      </w:pPr>
      <w:r w:rsidRPr="002959D7">
        <w:rPr>
          <w:sz w:val="26"/>
          <w:szCs w:val="26"/>
        </w:rPr>
        <w:t>- 3 проекта развития промышленного производства на сумму 1354,489 млн. рублей;</w:t>
      </w:r>
    </w:p>
    <w:p w:rsidR="00043038" w:rsidRPr="002959D7" w:rsidRDefault="00043038" w:rsidP="002959D7">
      <w:pPr>
        <w:spacing w:after="120"/>
        <w:ind w:firstLine="709"/>
        <w:contextualSpacing/>
        <w:jc w:val="both"/>
        <w:rPr>
          <w:sz w:val="26"/>
          <w:szCs w:val="26"/>
        </w:rPr>
      </w:pPr>
      <w:r w:rsidRPr="002959D7">
        <w:rPr>
          <w:sz w:val="26"/>
          <w:szCs w:val="26"/>
        </w:rPr>
        <w:t>- 4 проекта пищевой и перерабатывающей отрасли в сумме 8,515 млн. рублей, направленные на расширение и модернизацию действующего производства;</w:t>
      </w:r>
    </w:p>
    <w:p w:rsidR="00043038" w:rsidRPr="002959D7" w:rsidRDefault="00043038" w:rsidP="002959D7">
      <w:pPr>
        <w:spacing w:after="120"/>
        <w:ind w:firstLine="709"/>
        <w:contextualSpacing/>
        <w:jc w:val="both"/>
        <w:rPr>
          <w:sz w:val="26"/>
          <w:szCs w:val="26"/>
        </w:rPr>
      </w:pPr>
      <w:r w:rsidRPr="002959D7">
        <w:rPr>
          <w:sz w:val="26"/>
          <w:szCs w:val="26"/>
        </w:rPr>
        <w:t xml:space="preserve">- 11 проектов агропромышленного комплекса на сумму 29,757 млн. рублей, направленных на развитие семейных животноводческих ферм и строительство откормочных площадок для сельскохозяйственных животных в крестьянских фермерских хозяйствах; </w:t>
      </w:r>
    </w:p>
    <w:p w:rsidR="00043038" w:rsidRPr="002959D7" w:rsidRDefault="00043038" w:rsidP="002959D7">
      <w:pPr>
        <w:spacing w:after="120"/>
        <w:ind w:firstLine="709"/>
        <w:contextualSpacing/>
        <w:jc w:val="both"/>
        <w:rPr>
          <w:sz w:val="26"/>
          <w:szCs w:val="26"/>
        </w:rPr>
      </w:pPr>
      <w:r w:rsidRPr="002959D7">
        <w:rPr>
          <w:sz w:val="26"/>
          <w:szCs w:val="26"/>
        </w:rPr>
        <w:t>- 2 проекта туристической направленности на сумму 4,250 млн. рублей;</w:t>
      </w:r>
    </w:p>
    <w:p w:rsidR="00043038" w:rsidRPr="002959D7" w:rsidRDefault="00043038" w:rsidP="002959D7">
      <w:pPr>
        <w:spacing w:after="120"/>
        <w:ind w:firstLine="709"/>
        <w:contextualSpacing/>
        <w:jc w:val="both"/>
        <w:rPr>
          <w:sz w:val="26"/>
          <w:szCs w:val="26"/>
        </w:rPr>
      </w:pPr>
      <w:r w:rsidRPr="002959D7">
        <w:rPr>
          <w:sz w:val="26"/>
          <w:szCs w:val="26"/>
        </w:rPr>
        <w:t>- 1 проект в жилищном строительстве, освоено инвестиций в объеме 67,108 млн. рублей.</w:t>
      </w:r>
    </w:p>
    <w:p w:rsidR="00043038" w:rsidRPr="002959D7" w:rsidRDefault="00043038" w:rsidP="002959D7">
      <w:pPr>
        <w:spacing w:after="120"/>
        <w:ind w:firstLine="709"/>
        <w:contextualSpacing/>
        <w:jc w:val="both"/>
        <w:rPr>
          <w:sz w:val="26"/>
          <w:szCs w:val="26"/>
        </w:rPr>
      </w:pPr>
      <w:r w:rsidRPr="002959D7">
        <w:rPr>
          <w:sz w:val="26"/>
          <w:szCs w:val="26"/>
        </w:rPr>
        <w:t>В результате полной реализации 13 инвестиционных проектов в 2017г. создано 23 новых рабочих места, налоговые поступления в различные уровни бюджетов составили 750 тыс. руб.</w:t>
      </w:r>
    </w:p>
    <w:p w:rsidR="00043038" w:rsidRPr="002959D7" w:rsidRDefault="00043038" w:rsidP="002959D7">
      <w:pPr>
        <w:spacing w:after="120"/>
        <w:ind w:firstLine="709"/>
        <w:contextualSpacing/>
        <w:jc w:val="both"/>
        <w:rPr>
          <w:sz w:val="26"/>
          <w:szCs w:val="26"/>
        </w:rPr>
      </w:pPr>
      <w:r w:rsidRPr="002959D7">
        <w:rPr>
          <w:sz w:val="26"/>
          <w:szCs w:val="26"/>
        </w:rPr>
        <w:lastRenderedPageBreak/>
        <w:t xml:space="preserve">Планом создания объектов инфраструктуры на 2017 год было предусмотрено 92,481 млн. руб., освоено в отчетном периоде 17,354млн. руб., или 19% от плановых значений. Основная доля инвестиций – 16,9 млн. руб. - была направлена на объекты коммунальной и инженерной инфраструктуры, и 2% бюджетных ассигнований пришлось на объекты социальной инфраструктуры, что составило 390 тыс. руб. </w:t>
      </w:r>
    </w:p>
    <w:p w:rsidR="00043038" w:rsidRPr="002959D7" w:rsidRDefault="00043038" w:rsidP="002959D7">
      <w:pPr>
        <w:spacing w:after="120"/>
        <w:ind w:firstLine="709"/>
        <w:contextualSpacing/>
        <w:jc w:val="both"/>
        <w:rPr>
          <w:sz w:val="26"/>
          <w:szCs w:val="26"/>
        </w:rPr>
      </w:pPr>
      <w:r w:rsidRPr="002959D7">
        <w:rPr>
          <w:sz w:val="26"/>
          <w:szCs w:val="26"/>
        </w:rPr>
        <w:t>Для увеличения инвестиционной привлекательности в районе сформировано 5 перспективных инвестиционных площадок: 2 площадки для организации промышленного производства, 1 площадка под комплексную жилую застройку,</w:t>
      </w:r>
      <w:r w:rsidRPr="002959D7">
        <w:rPr>
          <w:color w:val="000000"/>
          <w:sz w:val="26"/>
          <w:szCs w:val="26"/>
        </w:rPr>
        <w:t xml:space="preserve"> площадка</w:t>
      </w:r>
      <w:r w:rsidRPr="002959D7">
        <w:rPr>
          <w:b/>
          <w:color w:val="000000"/>
          <w:sz w:val="26"/>
          <w:szCs w:val="26"/>
        </w:rPr>
        <w:t xml:space="preserve"> </w:t>
      </w:r>
      <w:r w:rsidRPr="002959D7">
        <w:rPr>
          <w:color w:val="000000"/>
          <w:sz w:val="26"/>
          <w:szCs w:val="26"/>
        </w:rPr>
        <w:t>под размещение объектов спорта и отдыха, и площадка под  размещение объектов придорожного сервиса.</w:t>
      </w:r>
    </w:p>
    <w:p w:rsidR="00981FCD" w:rsidRDefault="00981FCD" w:rsidP="002959D7">
      <w:pPr>
        <w:spacing w:after="120"/>
        <w:ind w:firstLine="709"/>
        <w:contextualSpacing/>
        <w:jc w:val="both"/>
        <w:rPr>
          <w:b/>
          <w:sz w:val="26"/>
          <w:szCs w:val="26"/>
        </w:rPr>
      </w:pPr>
    </w:p>
    <w:p w:rsidR="00AF71C8" w:rsidRPr="002959D7" w:rsidRDefault="00AF71C8" w:rsidP="006B0879">
      <w:pPr>
        <w:spacing w:after="120"/>
        <w:ind w:firstLine="709"/>
        <w:jc w:val="both"/>
        <w:rPr>
          <w:b/>
          <w:sz w:val="26"/>
          <w:szCs w:val="26"/>
        </w:rPr>
      </w:pPr>
      <w:r w:rsidRPr="002959D7">
        <w:rPr>
          <w:b/>
          <w:sz w:val="26"/>
          <w:szCs w:val="26"/>
        </w:rPr>
        <w:t>Строительство</w:t>
      </w:r>
    </w:p>
    <w:p w:rsidR="00A7184F" w:rsidRPr="002959D7" w:rsidRDefault="00A7184F" w:rsidP="006B0879">
      <w:pPr>
        <w:spacing w:after="120"/>
        <w:ind w:firstLine="709"/>
        <w:jc w:val="both"/>
        <w:rPr>
          <w:sz w:val="26"/>
          <w:szCs w:val="26"/>
        </w:rPr>
      </w:pPr>
      <w:r w:rsidRPr="002959D7">
        <w:rPr>
          <w:sz w:val="26"/>
          <w:szCs w:val="26"/>
        </w:rPr>
        <w:t xml:space="preserve">В 2017 году введено в эксплуатацию 25,6 тыс. кв.м. жилой площади, 2 многоквартирных жилых дома в р.п. Усть-Абакан общей площадью 7396,6 кв.м, из аварийного жилого фонда </w:t>
      </w:r>
      <w:r w:rsidR="00DD4DE6" w:rsidRPr="002959D7">
        <w:rPr>
          <w:sz w:val="26"/>
          <w:szCs w:val="26"/>
        </w:rPr>
        <w:t xml:space="preserve">в рамках реализации государственной программы РХ «Переселение жителей из аварийного и непригодного для проживания жилищного фонда» </w:t>
      </w:r>
      <w:r w:rsidRPr="002959D7">
        <w:rPr>
          <w:sz w:val="26"/>
          <w:szCs w:val="26"/>
        </w:rPr>
        <w:t xml:space="preserve">переселены 292 человека. Общая площадь жилого фонда в </w:t>
      </w:r>
      <w:proofErr w:type="spellStart"/>
      <w:r w:rsidRPr="002959D7">
        <w:rPr>
          <w:sz w:val="26"/>
          <w:szCs w:val="26"/>
        </w:rPr>
        <w:t>Усть-Абаканском</w:t>
      </w:r>
      <w:proofErr w:type="spellEnd"/>
      <w:r w:rsidRPr="002959D7">
        <w:rPr>
          <w:sz w:val="26"/>
          <w:szCs w:val="26"/>
        </w:rPr>
        <w:t xml:space="preserve"> районе на 01.01.2018 года составила 857,2 тыс.кв.м. Средняя обеспеченность жильем на 1 человека составила 20,6 кв.м. </w:t>
      </w:r>
    </w:p>
    <w:p w:rsidR="00A22871" w:rsidRPr="002959D7" w:rsidRDefault="00A22871" w:rsidP="002959D7">
      <w:pPr>
        <w:spacing w:after="120"/>
        <w:ind w:firstLine="709"/>
        <w:contextualSpacing/>
        <w:jc w:val="both"/>
        <w:rPr>
          <w:color w:val="000000"/>
          <w:sz w:val="26"/>
          <w:szCs w:val="26"/>
        </w:rPr>
      </w:pPr>
    </w:p>
    <w:p w:rsidR="0029182D" w:rsidRPr="002959D7" w:rsidRDefault="0029182D" w:rsidP="002959D7">
      <w:pPr>
        <w:spacing w:after="120"/>
        <w:ind w:firstLine="709"/>
        <w:contextualSpacing/>
        <w:jc w:val="both"/>
        <w:rPr>
          <w:b/>
          <w:sz w:val="26"/>
          <w:szCs w:val="26"/>
        </w:rPr>
      </w:pPr>
      <w:r w:rsidRPr="002959D7">
        <w:rPr>
          <w:b/>
          <w:sz w:val="26"/>
          <w:szCs w:val="26"/>
        </w:rPr>
        <w:t>Потребительский рынок</w:t>
      </w:r>
    </w:p>
    <w:p w:rsidR="005C0B62" w:rsidRPr="002959D7" w:rsidRDefault="0029182D" w:rsidP="002959D7">
      <w:pPr>
        <w:pStyle w:val="ConsPlusNormal"/>
        <w:widowControl/>
        <w:spacing w:after="120"/>
        <w:ind w:firstLine="709"/>
        <w:contextualSpacing/>
        <w:jc w:val="both"/>
        <w:rPr>
          <w:rFonts w:ascii="Times New Roman" w:hAnsi="Times New Roman" w:cs="Times New Roman"/>
          <w:sz w:val="26"/>
          <w:szCs w:val="26"/>
        </w:rPr>
      </w:pPr>
      <w:r w:rsidRPr="002959D7">
        <w:rPr>
          <w:rFonts w:ascii="Times New Roman" w:hAnsi="Times New Roman" w:cs="Times New Roman"/>
          <w:sz w:val="26"/>
          <w:szCs w:val="26"/>
        </w:rPr>
        <w:t xml:space="preserve">Потребительский рынок </w:t>
      </w:r>
      <w:proofErr w:type="spellStart"/>
      <w:r w:rsidRPr="002959D7">
        <w:rPr>
          <w:rFonts w:ascii="Times New Roman" w:hAnsi="Times New Roman" w:cs="Times New Roman"/>
          <w:sz w:val="26"/>
          <w:szCs w:val="26"/>
        </w:rPr>
        <w:t>Усть-Абаканского</w:t>
      </w:r>
      <w:proofErr w:type="spellEnd"/>
      <w:r w:rsidRPr="002959D7">
        <w:rPr>
          <w:rFonts w:ascii="Times New Roman" w:hAnsi="Times New Roman" w:cs="Times New Roman"/>
          <w:sz w:val="26"/>
          <w:szCs w:val="26"/>
        </w:rPr>
        <w:t xml:space="preserve"> района представлен организациями розничной торговли, общественного питания и различными видами платных услуг.</w:t>
      </w:r>
      <w:r w:rsidR="002C2C34" w:rsidRPr="002959D7">
        <w:rPr>
          <w:rFonts w:ascii="Times New Roman" w:hAnsi="Times New Roman" w:cs="Times New Roman"/>
          <w:sz w:val="26"/>
          <w:szCs w:val="26"/>
        </w:rPr>
        <w:t xml:space="preserve"> </w:t>
      </w:r>
      <w:r w:rsidR="005C0B62" w:rsidRPr="002959D7">
        <w:rPr>
          <w:rFonts w:ascii="Times New Roman" w:hAnsi="Times New Roman" w:cs="Times New Roman"/>
          <w:sz w:val="26"/>
          <w:szCs w:val="26"/>
        </w:rPr>
        <w:t xml:space="preserve">На 01.01.2018г. на территории </w:t>
      </w:r>
      <w:proofErr w:type="spellStart"/>
      <w:r w:rsidR="005C0B62" w:rsidRPr="002959D7">
        <w:rPr>
          <w:rFonts w:ascii="Times New Roman" w:hAnsi="Times New Roman" w:cs="Times New Roman"/>
          <w:sz w:val="26"/>
          <w:szCs w:val="26"/>
        </w:rPr>
        <w:t>Усть-Абаканского</w:t>
      </w:r>
      <w:proofErr w:type="spellEnd"/>
      <w:r w:rsidR="005C0B62" w:rsidRPr="002959D7">
        <w:rPr>
          <w:rFonts w:ascii="Times New Roman" w:hAnsi="Times New Roman" w:cs="Times New Roman"/>
          <w:sz w:val="26"/>
          <w:szCs w:val="26"/>
        </w:rPr>
        <w:t xml:space="preserve"> района количество действующих торговых предприятий составило 284 единицы, в том числе 56 продовольственных и 62 непродовольственных магазина, 110 магазинов со смешанным ассортиментом, 31 иных объекта (автозаправочные станции и аптечные киоски)  и 25 нестационарных торговых объектов.</w:t>
      </w:r>
    </w:p>
    <w:p w:rsidR="0029182D" w:rsidRPr="002959D7" w:rsidRDefault="002C2C34" w:rsidP="002959D7">
      <w:pPr>
        <w:spacing w:after="120"/>
        <w:ind w:firstLine="709"/>
        <w:contextualSpacing/>
        <w:jc w:val="both"/>
        <w:rPr>
          <w:sz w:val="26"/>
          <w:szCs w:val="26"/>
        </w:rPr>
      </w:pPr>
      <w:r w:rsidRPr="002959D7">
        <w:rPr>
          <w:sz w:val="26"/>
          <w:szCs w:val="26"/>
        </w:rPr>
        <w:t>В 201</w:t>
      </w:r>
      <w:r w:rsidR="00F0457E" w:rsidRPr="002959D7">
        <w:rPr>
          <w:sz w:val="26"/>
          <w:szCs w:val="26"/>
        </w:rPr>
        <w:t>7</w:t>
      </w:r>
      <w:r w:rsidRPr="002959D7">
        <w:rPr>
          <w:sz w:val="26"/>
          <w:szCs w:val="26"/>
        </w:rPr>
        <w:t xml:space="preserve"> году через все каналы продаж было реализовано товаров и оказано платных услуг населению на </w:t>
      </w:r>
      <w:r w:rsidR="00F0457E" w:rsidRPr="002959D7">
        <w:rPr>
          <w:sz w:val="26"/>
          <w:szCs w:val="26"/>
        </w:rPr>
        <w:t>2840,2</w:t>
      </w:r>
      <w:r w:rsidR="004C3408" w:rsidRPr="002959D7">
        <w:rPr>
          <w:sz w:val="26"/>
          <w:szCs w:val="26"/>
        </w:rPr>
        <w:t xml:space="preserve"> млн</w:t>
      </w:r>
      <w:r w:rsidR="00A22871" w:rsidRPr="002959D7">
        <w:rPr>
          <w:sz w:val="26"/>
          <w:szCs w:val="26"/>
        </w:rPr>
        <w:t>.</w:t>
      </w:r>
      <w:r w:rsidRPr="002959D7">
        <w:rPr>
          <w:sz w:val="26"/>
          <w:szCs w:val="26"/>
        </w:rPr>
        <w:t xml:space="preserve"> рублей, физический объём которых </w:t>
      </w:r>
      <w:r w:rsidR="00F0457E" w:rsidRPr="002959D7">
        <w:rPr>
          <w:sz w:val="26"/>
          <w:szCs w:val="26"/>
        </w:rPr>
        <w:t xml:space="preserve">увеличился </w:t>
      </w:r>
      <w:r w:rsidRPr="002959D7">
        <w:rPr>
          <w:sz w:val="26"/>
          <w:szCs w:val="26"/>
        </w:rPr>
        <w:t xml:space="preserve">на </w:t>
      </w:r>
      <w:r w:rsidR="009B2F15" w:rsidRPr="002959D7">
        <w:rPr>
          <w:sz w:val="26"/>
          <w:szCs w:val="26"/>
        </w:rPr>
        <w:t>6,5</w:t>
      </w:r>
      <w:r w:rsidRPr="002959D7">
        <w:rPr>
          <w:sz w:val="26"/>
          <w:szCs w:val="26"/>
        </w:rPr>
        <w:t>% по сравнению с 201</w:t>
      </w:r>
      <w:r w:rsidR="009B2F15" w:rsidRPr="002959D7">
        <w:rPr>
          <w:sz w:val="26"/>
          <w:szCs w:val="26"/>
        </w:rPr>
        <w:t>6</w:t>
      </w:r>
      <w:r w:rsidRPr="002959D7">
        <w:rPr>
          <w:sz w:val="26"/>
          <w:szCs w:val="26"/>
        </w:rPr>
        <w:t xml:space="preserve"> годом.</w:t>
      </w:r>
    </w:p>
    <w:p w:rsidR="00343B0F" w:rsidRPr="002959D7" w:rsidRDefault="00220006" w:rsidP="002959D7">
      <w:pPr>
        <w:spacing w:after="120"/>
        <w:ind w:firstLine="709"/>
        <w:contextualSpacing/>
        <w:jc w:val="both"/>
        <w:rPr>
          <w:sz w:val="26"/>
          <w:szCs w:val="26"/>
        </w:rPr>
      </w:pPr>
      <w:r w:rsidRPr="002959D7">
        <w:rPr>
          <w:sz w:val="26"/>
          <w:szCs w:val="26"/>
        </w:rPr>
        <w:t>Оборот розничной торговли за 201</w:t>
      </w:r>
      <w:r w:rsidR="009B2F15" w:rsidRPr="002959D7">
        <w:rPr>
          <w:sz w:val="26"/>
          <w:szCs w:val="26"/>
        </w:rPr>
        <w:t>7</w:t>
      </w:r>
      <w:r w:rsidRPr="002959D7">
        <w:rPr>
          <w:sz w:val="26"/>
          <w:szCs w:val="26"/>
        </w:rPr>
        <w:t xml:space="preserve"> год составил </w:t>
      </w:r>
      <w:r w:rsidR="009B2F15" w:rsidRPr="002959D7">
        <w:rPr>
          <w:sz w:val="26"/>
          <w:szCs w:val="26"/>
        </w:rPr>
        <w:t>2550,7</w:t>
      </w:r>
      <w:r w:rsidRPr="002959D7">
        <w:rPr>
          <w:sz w:val="26"/>
          <w:szCs w:val="26"/>
        </w:rPr>
        <w:t xml:space="preserve"> млн</w:t>
      </w:r>
      <w:r w:rsidR="00AC7770" w:rsidRPr="002959D7">
        <w:rPr>
          <w:sz w:val="26"/>
          <w:szCs w:val="26"/>
        </w:rPr>
        <w:t>.</w:t>
      </w:r>
      <w:r w:rsidRPr="002959D7">
        <w:rPr>
          <w:sz w:val="26"/>
          <w:szCs w:val="26"/>
        </w:rPr>
        <w:t xml:space="preserve"> рублей, </w:t>
      </w:r>
      <w:r w:rsidR="00343B0F" w:rsidRPr="002959D7">
        <w:rPr>
          <w:sz w:val="26"/>
          <w:szCs w:val="26"/>
        </w:rPr>
        <w:t xml:space="preserve">в том числе по крупным и средним организациям -1020,3 млн. руб., что в товарной массе в сопоставимых ценах на 38,2% больше, чем за 2016 год. В общем обороте розничной торговли по Республике Хакасия </w:t>
      </w:r>
      <w:proofErr w:type="spellStart"/>
      <w:r w:rsidR="00343B0F" w:rsidRPr="002959D7">
        <w:rPr>
          <w:sz w:val="26"/>
          <w:szCs w:val="26"/>
        </w:rPr>
        <w:t>Усть-Абаканский</w:t>
      </w:r>
      <w:proofErr w:type="spellEnd"/>
      <w:r w:rsidR="00343B0F" w:rsidRPr="002959D7">
        <w:rPr>
          <w:sz w:val="26"/>
          <w:szCs w:val="26"/>
        </w:rPr>
        <w:t xml:space="preserve"> район занимает около 5,5%. В расчете на душу населения оборот розничной торговли составляет 24432 рубля – это самый высокий показатель среди муниципальных районов республики.</w:t>
      </w:r>
    </w:p>
    <w:p w:rsidR="00420E6F" w:rsidRPr="002959D7" w:rsidRDefault="00420E6F" w:rsidP="002959D7">
      <w:pPr>
        <w:spacing w:after="120"/>
        <w:ind w:firstLine="709"/>
        <w:contextualSpacing/>
        <w:jc w:val="both"/>
        <w:rPr>
          <w:color w:val="000000"/>
          <w:sz w:val="26"/>
          <w:szCs w:val="26"/>
        </w:rPr>
      </w:pPr>
      <w:r w:rsidRPr="002959D7">
        <w:rPr>
          <w:sz w:val="26"/>
          <w:szCs w:val="26"/>
        </w:rPr>
        <w:t xml:space="preserve">Платных услуг населению оказано на сумму </w:t>
      </w:r>
      <w:r w:rsidR="00DC5B74" w:rsidRPr="002959D7">
        <w:rPr>
          <w:sz w:val="26"/>
          <w:szCs w:val="26"/>
        </w:rPr>
        <w:t>289,5</w:t>
      </w:r>
      <w:r w:rsidRPr="002959D7">
        <w:rPr>
          <w:sz w:val="26"/>
          <w:szCs w:val="26"/>
        </w:rPr>
        <w:t xml:space="preserve"> млн.руб., что в </w:t>
      </w:r>
      <w:r w:rsidR="00DC5B74" w:rsidRPr="002959D7">
        <w:rPr>
          <w:sz w:val="26"/>
          <w:szCs w:val="26"/>
        </w:rPr>
        <w:t>сопоставимых ценах к 2016 году составило 98,6%</w:t>
      </w:r>
      <w:r w:rsidRPr="002959D7">
        <w:rPr>
          <w:sz w:val="26"/>
          <w:szCs w:val="26"/>
        </w:rPr>
        <w:t xml:space="preserve">. </w:t>
      </w:r>
      <w:r w:rsidRPr="002959D7">
        <w:rPr>
          <w:color w:val="000000"/>
          <w:sz w:val="26"/>
          <w:szCs w:val="26"/>
        </w:rPr>
        <w:t xml:space="preserve">В общем объеме платных услуг 74% занимают коммунальные услуги, 17,4% - услуги системы образования. </w:t>
      </w:r>
      <w:r w:rsidRPr="002959D7">
        <w:rPr>
          <w:sz w:val="26"/>
          <w:szCs w:val="26"/>
        </w:rPr>
        <w:t xml:space="preserve">В том числе коммунальные услуги выросли на 14,7%, услуги образования – на 5,1%, бытовые услуги составили лишь 10,6% к уровню прошлого года. </w:t>
      </w:r>
    </w:p>
    <w:p w:rsidR="00D516F5" w:rsidRPr="002959D7" w:rsidRDefault="00D516F5" w:rsidP="002959D7">
      <w:pPr>
        <w:keepNext/>
        <w:spacing w:after="120"/>
        <w:ind w:firstLine="709"/>
        <w:contextualSpacing/>
        <w:jc w:val="both"/>
        <w:rPr>
          <w:color w:val="000000"/>
          <w:sz w:val="26"/>
          <w:szCs w:val="26"/>
        </w:rPr>
      </w:pPr>
      <w:r w:rsidRPr="002959D7">
        <w:rPr>
          <w:color w:val="000000"/>
          <w:sz w:val="26"/>
          <w:szCs w:val="26"/>
        </w:rPr>
        <w:t>Ситуация на потребительском рынке Усть-Абаканского района в перспективе оценивается как стабильная, характеризующаяся достаточной сбалансированностью спроса и предложения:</w:t>
      </w:r>
      <w:r w:rsidR="00C66E9E" w:rsidRPr="002959D7">
        <w:rPr>
          <w:color w:val="000000"/>
          <w:sz w:val="26"/>
          <w:szCs w:val="26"/>
        </w:rPr>
        <w:t xml:space="preserve"> </w:t>
      </w:r>
      <w:r w:rsidRPr="002959D7">
        <w:rPr>
          <w:color w:val="000000"/>
          <w:sz w:val="26"/>
          <w:szCs w:val="26"/>
        </w:rPr>
        <w:t xml:space="preserve">среднегодовая динамика оборота розничной торговли прогнозируется на уровне </w:t>
      </w:r>
      <w:r w:rsidR="0028302C" w:rsidRPr="002959D7">
        <w:rPr>
          <w:color w:val="000000"/>
          <w:sz w:val="26"/>
          <w:szCs w:val="26"/>
        </w:rPr>
        <w:t>103</w:t>
      </w:r>
      <w:r w:rsidRPr="002959D7">
        <w:rPr>
          <w:color w:val="000000"/>
          <w:sz w:val="26"/>
          <w:szCs w:val="26"/>
        </w:rPr>
        <w:t xml:space="preserve">% – </w:t>
      </w:r>
      <w:r w:rsidR="00C66E9E" w:rsidRPr="002959D7">
        <w:rPr>
          <w:color w:val="000000"/>
          <w:sz w:val="26"/>
          <w:szCs w:val="26"/>
        </w:rPr>
        <w:t>103,9</w:t>
      </w:r>
      <w:r w:rsidRPr="002959D7">
        <w:rPr>
          <w:color w:val="000000"/>
          <w:sz w:val="26"/>
          <w:szCs w:val="26"/>
        </w:rPr>
        <w:t xml:space="preserve">%. Достижение прогнозной величины оборота розничной торговли планируется при условии восстановления потребительского спроса населения, снижения темпов инфляции, снижения стоимости кредитных </w:t>
      </w:r>
      <w:r w:rsidRPr="002959D7">
        <w:rPr>
          <w:color w:val="000000"/>
          <w:sz w:val="26"/>
          <w:szCs w:val="26"/>
        </w:rPr>
        <w:lastRenderedPageBreak/>
        <w:t>денежных ресурсов для населения, замедления и прекращения миграционного оттока населения;</w:t>
      </w:r>
    </w:p>
    <w:p w:rsidR="007119A3" w:rsidRPr="002959D7" w:rsidRDefault="007119A3" w:rsidP="002959D7">
      <w:pPr>
        <w:spacing w:after="120"/>
        <w:ind w:firstLine="709"/>
        <w:contextualSpacing/>
        <w:jc w:val="both"/>
        <w:rPr>
          <w:b/>
          <w:sz w:val="26"/>
          <w:szCs w:val="26"/>
        </w:rPr>
      </w:pPr>
    </w:p>
    <w:p w:rsidR="00D516F5" w:rsidRPr="002959D7" w:rsidRDefault="002C13D2" w:rsidP="002959D7">
      <w:pPr>
        <w:spacing w:after="120"/>
        <w:ind w:firstLine="709"/>
        <w:contextualSpacing/>
        <w:jc w:val="both"/>
        <w:rPr>
          <w:b/>
          <w:sz w:val="26"/>
          <w:szCs w:val="26"/>
        </w:rPr>
      </w:pPr>
      <w:r w:rsidRPr="002959D7">
        <w:rPr>
          <w:b/>
          <w:sz w:val="26"/>
          <w:szCs w:val="26"/>
        </w:rPr>
        <w:t>Труд и занятость</w:t>
      </w:r>
    </w:p>
    <w:p w:rsidR="00AE3ABF" w:rsidRPr="002959D7" w:rsidRDefault="00AE3ABF" w:rsidP="002959D7">
      <w:pPr>
        <w:spacing w:after="120"/>
        <w:ind w:firstLine="709"/>
        <w:contextualSpacing/>
        <w:jc w:val="both"/>
        <w:rPr>
          <w:b/>
          <w:sz w:val="26"/>
          <w:szCs w:val="26"/>
        </w:rPr>
      </w:pPr>
    </w:p>
    <w:p w:rsidR="00F049F4" w:rsidRPr="002959D7" w:rsidRDefault="00F049F4" w:rsidP="002959D7">
      <w:pPr>
        <w:spacing w:after="120"/>
        <w:ind w:firstLine="709"/>
        <w:contextualSpacing/>
        <w:jc w:val="both"/>
        <w:rPr>
          <w:sz w:val="26"/>
          <w:szCs w:val="26"/>
        </w:rPr>
      </w:pPr>
      <w:r w:rsidRPr="002959D7">
        <w:rPr>
          <w:sz w:val="26"/>
          <w:szCs w:val="26"/>
        </w:rPr>
        <w:t xml:space="preserve">Среднесписочная численность работников организаций района </w:t>
      </w:r>
      <w:r w:rsidR="007D45D5" w:rsidRPr="002959D7">
        <w:rPr>
          <w:sz w:val="26"/>
          <w:szCs w:val="26"/>
        </w:rPr>
        <w:t xml:space="preserve">увеличилась на 9,5% и составила на конец года 4810 человек. </w:t>
      </w:r>
      <w:r w:rsidRPr="002959D7">
        <w:rPr>
          <w:sz w:val="26"/>
          <w:szCs w:val="26"/>
        </w:rPr>
        <w:t>В условиях демографических и макроэкономических ограничений численность работников организаций в прогнозируемом периоде будет иметь тенденцию к сокращению.</w:t>
      </w:r>
    </w:p>
    <w:p w:rsidR="00777028" w:rsidRPr="002959D7" w:rsidRDefault="00E00F7A" w:rsidP="002959D7">
      <w:pPr>
        <w:spacing w:after="120"/>
        <w:ind w:firstLine="709"/>
        <w:contextualSpacing/>
        <w:jc w:val="both"/>
        <w:rPr>
          <w:sz w:val="26"/>
          <w:szCs w:val="26"/>
        </w:rPr>
      </w:pPr>
      <w:r w:rsidRPr="002959D7">
        <w:rPr>
          <w:sz w:val="26"/>
          <w:szCs w:val="26"/>
        </w:rPr>
        <w:t xml:space="preserve">Средств по фонду заработной платы </w:t>
      </w:r>
      <w:r w:rsidR="0019324B" w:rsidRPr="002959D7">
        <w:rPr>
          <w:sz w:val="26"/>
          <w:szCs w:val="26"/>
        </w:rPr>
        <w:t>всех работников</w:t>
      </w:r>
      <w:r w:rsidRPr="002959D7">
        <w:rPr>
          <w:sz w:val="26"/>
          <w:szCs w:val="26"/>
        </w:rPr>
        <w:t xml:space="preserve"> предприятий в 201</w:t>
      </w:r>
      <w:r w:rsidR="007D45D5" w:rsidRPr="002959D7">
        <w:rPr>
          <w:sz w:val="26"/>
          <w:szCs w:val="26"/>
        </w:rPr>
        <w:t>7</w:t>
      </w:r>
      <w:r w:rsidRPr="002959D7">
        <w:rPr>
          <w:sz w:val="26"/>
          <w:szCs w:val="26"/>
        </w:rPr>
        <w:t xml:space="preserve"> году начислено </w:t>
      </w:r>
      <w:r w:rsidR="007D45D5" w:rsidRPr="002959D7">
        <w:rPr>
          <w:sz w:val="26"/>
          <w:szCs w:val="26"/>
        </w:rPr>
        <w:t xml:space="preserve">2733,3 </w:t>
      </w:r>
      <w:r w:rsidR="00494F6C" w:rsidRPr="002959D7">
        <w:rPr>
          <w:sz w:val="26"/>
          <w:szCs w:val="26"/>
        </w:rPr>
        <w:t>млн</w:t>
      </w:r>
      <w:r w:rsidR="006B69C5" w:rsidRPr="002959D7">
        <w:rPr>
          <w:sz w:val="26"/>
          <w:szCs w:val="26"/>
        </w:rPr>
        <w:t>.</w:t>
      </w:r>
      <w:r w:rsidR="00494F6C" w:rsidRPr="002959D7">
        <w:rPr>
          <w:sz w:val="26"/>
          <w:szCs w:val="26"/>
        </w:rPr>
        <w:t xml:space="preserve"> рублей, что на </w:t>
      </w:r>
      <w:r w:rsidR="007D45D5" w:rsidRPr="002959D7">
        <w:rPr>
          <w:sz w:val="26"/>
          <w:szCs w:val="26"/>
        </w:rPr>
        <w:t>5</w:t>
      </w:r>
      <w:r w:rsidR="00494F6C" w:rsidRPr="002959D7">
        <w:rPr>
          <w:sz w:val="26"/>
          <w:szCs w:val="26"/>
        </w:rPr>
        <w:t>,3</w:t>
      </w:r>
      <w:r w:rsidRPr="002959D7">
        <w:rPr>
          <w:sz w:val="26"/>
          <w:szCs w:val="26"/>
        </w:rPr>
        <w:t>% больше соответствующего периода прошлого года</w:t>
      </w:r>
      <w:r w:rsidR="00777028" w:rsidRPr="002959D7">
        <w:rPr>
          <w:sz w:val="26"/>
          <w:szCs w:val="26"/>
        </w:rPr>
        <w:t>.</w:t>
      </w:r>
      <w:r w:rsidR="00E44C36" w:rsidRPr="002959D7">
        <w:rPr>
          <w:sz w:val="26"/>
          <w:szCs w:val="26"/>
        </w:rPr>
        <w:t xml:space="preserve"> </w:t>
      </w:r>
    </w:p>
    <w:p w:rsidR="00E44C36" w:rsidRPr="002959D7" w:rsidRDefault="00E00F7A" w:rsidP="002959D7">
      <w:pPr>
        <w:spacing w:after="120"/>
        <w:ind w:firstLine="709"/>
        <w:contextualSpacing/>
        <w:jc w:val="both"/>
        <w:rPr>
          <w:sz w:val="26"/>
          <w:szCs w:val="26"/>
        </w:rPr>
      </w:pPr>
      <w:r w:rsidRPr="002959D7">
        <w:rPr>
          <w:sz w:val="26"/>
          <w:szCs w:val="26"/>
        </w:rPr>
        <w:t>Среднемесячная начисленная заработная плата</w:t>
      </w:r>
      <w:r w:rsidR="00FF573C" w:rsidRPr="002959D7">
        <w:rPr>
          <w:sz w:val="26"/>
          <w:szCs w:val="26"/>
        </w:rPr>
        <w:t xml:space="preserve"> </w:t>
      </w:r>
      <w:r w:rsidR="00C942D5" w:rsidRPr="002959D7">
        <w:rPr>
          <w:sz w:val="26"/>
          <w:szCs w:val="26"/>
        </w:rPr>
        <w:t>по крупным и средним организациям</w:t>
      </w:r>
      <w:r w:rsidRPr="002959D7">
        <w:rPr>
          <w:sz w:val="26"/>
          <w:szCs w:val="26"/>
        </w:rPr>
        <w:t xml:space="preserve"> по </w:t>
      </w:r>
      <w:proofErr w:type="spellStart"/>
      <w:r w:rsidRPr="002959D7">
        <w:rPr>
          <w:sz w:val="26"/>
          <w:szCs w:val="26"/>
        </w:rPr>
        <w:t>Усть-Абаканскому</w:t>
      </w:r>
      <w:proofErr w:type="spellEnd"/>
      <w:r w:rsidRPr="002959D7">
        <w:rPr>
          <w:sz w:val="26"/>
          <w:szCs w:val="26"/>
        </w:rPr>
        <w:t xml:space="preserve"> району</w:t>
      </w:r>
      <w:r w:rsidR="00777028" w:rsidRPr="002959D7">
        <w:rPr>
          <w:sz w:val="26"/>
          <w:szCs w:val="26"/>
        </w:rPr>
        <w:t>,</w:t>
      </w:r>
      <w:r w:rsidRPr="002959D7">
        <w:rPr>
          <w:sz w:val="26"/>
          <w:szCs w:val="26"/>
        </w:rPr>
        <w:t xml:space="preserve"> </w:t>
      </w:r>
      <w:r w:rsidR="00777028" w:rsidRPr="002959D7">
        <w:rPr>
          <w:sz w:val="26"/>
          <w:szCs w:val="26"/>
        </w:rPr>
        <w:t>согласно данны</w:t>
      </w:r>
      <w:r w:rsidR="002959D7" w:rsidRPr="002959D7">
        <w:rPr>
          <w:sz w:val="26"/>
          <w:szCs w:val="26"/>
        </w:rPr>
        <w:t>м</w:t>
      </w:r>
      <w:r w:rsidR="00777028" w:rsidRPr="002959D7">
        <w:rPr>
          <w:sz w:val="26"/>
          <w:szCs w:val="26"/>
        </w:rPr>
        <w:t xml:space="preserve"> </w:t>
      </w:r>
      <w:proofErr w:type="spellStart"/>
      <w:r w:rsidR="00777028" w:rsidRPr="002959D7">
        <w:rPr>
          <w:sz w:val="26"/>
          <w:szCs w:val="26"/>
        </w:rPr>
        <w:t>Красстата</w:t>
      </w:r>
      <w:proofErr w:type="spellEnd"/>
      <w:r w:rsidR="00777028" w:rsidRPr="002959D7">
        <w:rPr>
          <w:sz w:val="26"/>
          <w:szCs w:val="26"/>
        </w:rPr>
        <w:t xml:space="preserve">, </w:t>
      </w:r>
      <w:r w:rsidRPr="002959D7">
        <w:rPr>
          <w:sz w:val="26"/>
          <w:szCs w:val="26"/>
        </w:rPr>
        <w:t xml:space="preserve">за отчетный год </w:t>
      </w:r>
      <w:r w:rsidR="00777028" w:rsidRPr="002959D7">
        <w:rPr>
          <w:sz w:val="26"/>
          <w:szCs w:val="26"/>
        </w:rPr>
        <w:t xml:space="preserve">увеличилась на 4% и составила 26965,8 рублей. </w:t>
      </w:r>
      <w:r w:rsidR="00E44C36" w:rsidRPr="002959D7">
        <w:rPr>
          <w:sz w:val="26"/>
          <w:szCs w:val="26"/>
        </w:rPr>
        <w:t xml:space="preserve">С учетом угледобывающих предприятий, средняя заработная плата по району сложилась в размере 29970 рублей. Темп роста заработной платы по району отстает от </w:t>
      </w:r>
      <w:proofErr w:type="spellStart"/>
      <w:r w:rsidR="00E44C36" w:rsidRPr="002959D7">
        <w:rPr>
          <w:sz w:val="26"/>
          <w:szCs w:val="26"/>
        </w:rPr>
        <w:t>среднереспубликанского</w:t>
      </w:r>
      <w:proofErr w:type="spellEnd"/>
      <w:r w:rsidR="00E44C36" w:rsidRPr="002959D7">
        <w:rPr>
          <w:sz w:val="26"/>
          <w:szCs w:val="26"/>
        </w:rPr>
        <w:t xml:space="preserve">, и по отношению к средней заработной плате по Республике Хакасия среднемесячная начисленная заработная плата по </w:t>
      </w:r>
      <w:proofErr w:type="spellStart"/>
      <w:r w:rsidR="00E44C36" w:rsidRPr="002959D7">
        <w:rPr>
          <w:sz w:val="26"/>
          <w:szCs w:val="26"/>
        </w:rPr>
        <w:t>Усть-Абаканскому</w:t>
      </w:r>
      <w:proofErr w:type="spellEnd"/>
      <w:r w:rsidR="00E44C36" w:rsidRPr="002959D7">
        <w:rPr>
          <w:sz w:val="26"/>
          <w:szCs w:val="26"/>
        </w:rPr>
        <w:t xml:space="preserve"> району составила 73%.</w:t>
      </w:r>
    </w:p>
    <w:p w:rsidR="009A4AF3" w:rsidRPr="002959D7" w:rsidRDefault="009A4AF3" w:rsidP="002959D7">
      <w:pPr>
        <w:spacing w:after="120"/>
        <w:ind w:firstLine="709"/>
        <w:contextualSpacing/>
        <w:jc w:val="both"/>
        <w:rPr>
          <w:color w:val="000000"/>
          <w:sz w:val="26"/>
          <w:szCs w:val="26"/>
        </w:rPr>
      </w:pPr>
      <w:r w:rsidRPr="002959D7">
        <w:rPr>
          <w:color w:val="000000"/>
          <w:sz w:val="26"/>
          <w:szCs w:val="26"/>
        </w:rPr>
        <w:t xml:space="preserve">На фоне сокращения численности населения </w:t>
      </w:r>
      <w:proofErr w:type="spellStart"/>
      <w:r w:rsidRPr="002959D7">
        <w:rPr>
          <w:color w:val="000000"/>
          <w:sz w:val="26"/>
          <w:szCs w:val="26"/>
        </w:rPr>
        <w:t>Усть-Абаканского</w:t>
      </w:r>
      <w:proofErr w:type="spellEnd"/>
      <w:r w:rsidRPr="002959D7">
        <w:rPr>
          <w:color w:val="000000"/>
          <w:sz w:val="26"/>
          <w:szCs w:val="26"/>
        </w:rPr>
        <w:t xml:space="preserve"> района и изменения его возрастной структуры </w:t>
      </w:r>
      <w:r w:rsidR="00686173" w:rsidRPr="002959D7">
        <w:rPr>
          <w:color w:val="000000"/>
          <w:sz w:val="26"/>
          <w:szCs w:val="26"/>
        </w:rPr>
        <w:t>н</w:t>
      </w:r>
      <w:r w:rsidRPr="002959D7">
        <w:rPr>
          <w:color w:val="000000"/>
          <w:sz w:val="26"/>
          <w:szCs w:val="26"/>
        </w:rPr>
        <w:t>а рынке труда и занятости</w:t>
      </w:r>
      <w:r w:rsidR="00686173" w:rsidRPr="002959D7">
        <w:rPr>
          <w:color w:val="000000"/>
          <w:sz w:val="26"/>
          <w:szCs w:val="26"/>
        </w:rPr>
        <w:t xml:space="preserve"> </w:t>
      </w:r>
      <w:r w:rsidRPr="002959D7">
        <w:rPr>
          <w:color w:val="000000"/>
          <w:sz w:val="26"/>
          <w:szCs w:val="26"/>
        </w:rPr>
        <w:t xml:space="preserve">сохранится тенденция сокращения численности занятых в экономике, в том числе экономически активного населения.  </w:t>
      </w:r>
      <w:r w:rsidR="00686173" w:rsidRPr="002959D7">
        <w:rPr>
          <w:sz w:val="26"/>
          <w:szCs w:val="26"/>
        </w:rPr>
        <w:t xml:space="preserve">В 2018 году темп роста заработной платы прогнозируется на уровне 111%. На динамику среднемесячной номинальной начисленной заработной платы в прогнозируемом периоде окажет влияние стабилизация экономических условий в добывающей отрасли и обрабытывающем производстве. В 2021 году величина среднемесячной номинальной начисленной заработной платы составит 38673 рубля, и к 2024 достигнет 43513 рублей. </w:t>
      </w:r>
      <w:r w:rsidR="00686173" w:rsidRPr="002959D7">
        <w:rPr>
          <w:color w:val="000000"/>
          <w:sz w:val="26"/>
          <w:szCs w:val="26"/>
        </w:rPr>
        <w:t>К</w:t>
      </w:r>
      <w:r w:rsidRPr="002959D7">
        <w:rPr>
          <w:color w:val="000000"/>
          <w:sz w:val="26"/>
          <w:szCs w:val="26"/>
        </w:rPr>
        <w:t xml:space="preserve"> 2020 году возобновится рост реальных располагаемых доходов населения, этому будет способствовать положительная динамика заработной платы и доходов от предпринимательской деятельности в условиях постеп</w:t>
      </w:r>
      <w:r w:rsidR="00686173" w:rsidRPr="002959D7">
        <w:rPr>
          <w:color w:val="000000"/>
          <w:sz w:val="26"/>
          <w:szCs w:val="26"/>
        </w:rPr>
        <w:t xml:space="preserve">енного восстановления экономики, </w:t>
      </w:r>
      <w:r w:rsidRPr="002959D7">
        <w:rPr>
          <w:color w:val="000000"/>
          <w:sz w:val="26"/>
          <w:szCs w:val="26"/>
        </w:rPr>
        <w:t>планируется повышение уровня материального обеспечения пенсионеров в течение всего прогнозного периода, в среднем за год темп роста составит 104%.</w:t>
      </w:r>
    </w:p>
    <w:p w:rsidR="009A4AF3" w:rsidRPr="002959D7" w:rsidRDefault="009A4AF3" w:rsidP="002959D7">
      <w:pPr>
        <w:keepNext/>
        <w:spacing w:after="120"/>
        <w:ind w:firstLine="709"/>
        <w:contextualSpacing/>
        <w:jc w:val="both"/>
        <w:rPr>
          <w:color w:val="000000"/>
          <w:sz w:val="26"/>
          <w:szCs w:val="26"/>
        </w:rPr>
      </w:pPr>
      <w:r w:rsidRPr="002959D7">
        <w:rPr>
          <w:color w:val="000000"/>
          <w:sz w:val="26"/>
          <w:szCs w:val="26"/>
        </w:rPr>
        <w:t xml:space="preserve">Результатом действий органов исполнительной власти </w:t>
      </w:r>
      <w:proofErr w:type="spellStart"/>
      <w:r w:rsidRPr="002959D7">
        <w:rPr>
          <w:color w:val="000000"/>
          <w:sz w:val="26"/>
          <w:szCs w:val="26"/>
        </w:rPr>
        <w:t>Усть-Абаканского</w:t>
      </w:r>
      <w:proofErr w:type="spellEnd"/>
      <w:r w:rsidRPr="002959D7">
        <w:rPr>
          <w:color w:val="000000"/>
          <w:sz w:val="26"/>
          <w:szCs w:val="26"/>
        </w:rPr>
        <w:t xml:space="preserve"> района, в конечном итоге, станет уменьшение существенного расслоения общества по уровню доходов, увеличение уровня доходов населения, особенно наименее социально защищенных и малоимущих категорий, что приведет к сокращению удельного веса населения с доходами ниже прожиточного минимума.</w:t>
      </w:r>
    </w:p>
    <w:p w:rsidR="009A4AF3" w:rsidRPr="002959D7" w:rsidRDefault="009A4AF3" w:rsidP="002959D7">
      <w:pPr>
        <w:tabs>
          <w:tab w:val="left" w:pos="1134"/>
        </w:tabs>
        <w:spacing w:after="120"/>
        <w:ind w:firstLine="709"/>
        <w:contextualSpacing/>
        <w:jc w:val="both"/>
        <w:rPr>
          <w:sz w:val="26"/>
          <w:szCs w:val="26"/>
        </w:rPr>
      </w:pPr>
    </w:p>
    <w:p w:rsidR="00123BCB" w:rsidRPr="002959D7" w:rsidRDefault="00123BCB" w:rsidP="002959D7">
      <w:pPr>
        <w:pStyle w:val="a4"/>
        <w:ind w:left="0" w:firstLine="709"/>
        <w:contextualSpacing/>
        <w:jc w:val="both"/>
        <w:rPr>
          <w:color w:val="000000"/>
          <w:sz w:val="26"/>
          <w:szCs w:val="26"/>
        </w:rPr>
      </w:pPr>
      <w:r w:rsidRPr="002959D7">
        <w:rPr>
          <w:color w:val="000000"/>
          <w:sz w:val="26"/>
          <w:szCs w:val="26"/>
        </w:rPr>
        <w:t xml:space="preserve">По данным отдела ГКУ РХ «Центр занятости населения» по </w:t>
      </w:r>
      <w:proofErr w:type="spellStart"/>
      <w:r w:rsidRPr="002959D7">
        <w:rPr>
          <w:color w:val="000000"/>
          <w:sz w:val="26"/>
          <w:szCs w:val="26"/>
        </w:rPr>
        <w:t>Усть-Абаканскому</w:t>
      </w:r>
      <w:proofErr w:type="spellEnd"/>
      <w:r w:rsidRPr="002959D7">
        <w:rPr>
          <w:color w:val="000000"/>
          <w:sz w:val="26"/>
          <w:szCs w:val="26"/>
        </w:rPr>
        <w:t xml:space="preserve"> району, за 2017 год обратилось за предоставлением </w:t>
      </w:r>
      <w:proofErr w:type="spellStart"/>
      <w:r w:rsidRPr="002959D7">
        <w:rPr>
          <w:color w:val="000000"/>
          <w:sz w:val="26"/>
          <w:szCs w:val="26"/>
        </w:rPr>
        <w:t>гос</w:t>
      </w:r>
      <w:r w:rsidR="00804919">
        <w:rPr>
          <w:color w:val="000000"/>
          <w:sz w:val="26"/>
          <w:szCs w:val="26"/>
        </w:rPr>
        <w:t>.</w:t>
      </w:r>
      <w:r w:rsidRPr="002959D7">
        <w:rPr>
          <w:color w:val="000000"/>
          <w:sz w:val="26"/>
          <w:szCs w:val="26"/>
        </w:rPr>
        <w:t>услуги</w:t>
      </w:r>
      <w:proofErr w:type="spellEnd"/>
      <w:r w:rsidRPr="002959D7">
        <w:rPr>
          <w:color w:val="000000"/>
          <w:sz w:val="26"/>
          <w:szCs w:val="26"/>
        </w:rPr>
        <w:t xml:space="preserve"> по содействию в поиске подходящей работы 866 граждан. Снято с учета 877 человек, из них в связи с трудоустройством - 549 человек, в том числе по направлению органов Службы занятости – 146 человек.</w:t>
      </w:r>
    </w:p>
    <w:p w:rsidR="00A90A71" w:rsidRPr="002959D7" w:rsidRDefault="00123BCB" w:rsidP="002959D7">
      <w:pPr>
        <w:pStyle w:val="a4"/>
        <w:ind w:left="0" w:firstLine="709"/>
        <w:contextualSpacing/>
        <w:jc w:val="both"/>
        <w:rPr>
          <w:sz w:val="26"/>
          <w:szCs w:val="26"/>
        </w:rPr>
      </w:pPr>
      <w:r w:rsidRPr="002959D7">
        <w:rPr>
          <w:color w:val="000000"/>
          <w:sz w:val="26"/>
          <w:szCs w:val="26"/>
        </w:rPr>
        <w:t xml:space="preserve">На конец года на учете стояло 306 безработных граждан. </w:t>
      </w:r>
      <w:r w:rsidRPr="002959D7">
        <w:rPr>
          <w:sz w:val="26"/>
          <w:szCs w:val="26"/>
        </w:rPr>
        <w:t>Уровень зарегистрированной безработицы составил 1,5% и снизился на 0,1 процентного пункта.</w:t>
      </w:r>
      <w:r w:rsidR="00390145" w:rsidRPr="002959D7">
        <w:rPr>
          <w:sz w:val="26"/>
          <w:szCs w:val="26"/>
        </w:rPr>
        <w:t xml:space="preserve"> Ожидается, что в прогнозируемом периоде</w:t>
      </w:r>
      <w:r w:rsidR="0028341A" w:rsidRPr="002959D7">
        <w:rPr>
          <w:sz w:val="26"/>
          <w:szCs w:val="26"/>
        </w:rPr>
        <w:t xml:space="preserve"> показатель стабилизируется на отметке 1,</w:t>
      </w:r>
      <w:r w:rsidR="00390145" w:rsidRPr="002959D7">
        <w:rPr>
          <w:sz w:val="26"/>
          <w:szCs w:val="26"/>
        </w:rPr>
        <w:t>5</w:t>
      </w:r>
      <w:r w:rsidR="0028341A" w:rsidRPr="002959D7">
        <w:rPr>
          <w:sz w:val="26"/>
          <w:szCs w:val="26"/>
        </w:rPr>
        <w:t>%</w:t>
      </w:r>
      <w:r w:rsidR="00390145" w:rsidRPr="002959D7">
        <w:rPr>
          <w:sz w:val="26"/>
          <w:szCs w:val="26"/>
        </w:rPr>
        <w:t xml:space="preserve"> - 1,4%</w:t>
      </w:r>
      <w:r w:rsidR="0028341A" w:rsidRPr="002959D7">
        <w:rPr>
          <w:sz w:val="26"/>
          <w:szCs w:val="26"/>
        </w:rPr>
        <w:t xml:space="preserve"> от </w:t>
      </w:r>
      <w:r w:rsidRPr="002959D7">
        <w:rPr>
          <w:sz w:val="26"/>
          <w:szCs w:val="26"/>
        </w:rPr>
        <w:t>э</w:t>
      </w:r>
      <w:r w:rsidR="00B86CC4" w:rsidRPr="002959D7">
        <w:rPr>
          <w:sz w:val="26"/>
          <w:szCs w:val="26"/>
        </w:rPr>
        <w:t>кономически активного населения.</w:t>
      </w:r>
    </w:p>
    <w:p w:rsidR="00B97B2D" w:rsidRPr="002959D7" w:rsidRDefault="00B97B2D" w:rsidP="002959D7">
      <w:pPr>
        <w:spacing w:after="120"/>
        <w:ind w:firstLine="709"/>
        <w:contextualSpacing/>
        <w:jc w:val="both"/>
        <w:rPr>
          <w:b/>
          <w:sz w:val="26"/>
          <w:szCs w:val="26"/>
        </w:rPr>
      </w:pPr>
      <w:r w:rsidRPr="002959D7">
        <w:rPr>
          <w:b/>
          <w:sz w:val="26"/>
          <w:szCs w:val="26"/>
        </w:rPr>
        <w:lastRenderedPageBreak/>
        <w:t>Демография</w:t>
      </w:r>
    </w:p>
    <w:p w:rsidR="00077E07" w:rsidRPr="002959D7" w:rsidRDefault="00077E07" w:rsidP="002959D7">
      <w:pPr>
        <w:spacing w:after="120"/>
        <w:ind w:firstLine="709"/>
        <w:contextualSpacing/>
        <w:jc w:val="both"/>
        <w:rPr>
          <w:sz w:val="26"/>
          <w:szCs w:val="26"/>
        </w:rPr>
      </w:pPr>
    </w:p>
    <w:p w:rsidR="00B97B2D" w:rsidRPr="002959D7" w:rsidRDefault="00B97B2D" w:rsidP="002959D7">
      <w:pPr>
        <w:spacing w:after="120"/>
        <w:ind w:firstLine="709"/>
        <w:contextualSpacing/>
        <w:jc w:val="both"/>
        <w:rPr>
          <w:sz w:val="26"/>
          <w:szCs w:val="26"/>
        </w:rPr>
      </w:pPr>
      <w:r w:rsidRPr="002959D7">
        <w:rPr>
          <w:sz w:val="26"/>
          <w:szCs w:val="26"/>
        </w:rPr>
        <w:t xml:space="preserve">Демографическая ситуация в районе впервые отмечена снижением численности населения, коэффициент естественной убыли составил 0,2%. Ситуация усугубилась миграционным оттоком населения, который составил 76 человек. </w:t>
      </w:r>
      <w:r w:rsidR="002D245A" w:rsidRPr="002959D7">
        <w:rPr>
          <w:sz w:val="26"/>
          <w:szCs w:val="26"/>
        </w:rPr>
        <w:t>Численность населения на 01 января 2018 года составила 41719 человек.</w:t>
      </w:r>
    </w:p>
    <w:p w:rsidR="007A79CC" w:rsidRPr="002959D7" w:rsidRDefault="001A5529" w:rsidP="002959D7">
      <w:pPr>
        <w:spacing w:after="120"/>
        <w:ind w:firstLine="709"/>
        <w:contextualSpacing/>
        <w:jc w:val="both"/>
        <w:rPr>
          <w:sz w:val="26"/>
          <w:szCs w:val="26"/>
        </w:rPr>
      </w:pPr>
      <w:r w:rsidRPr="002959D7">
        <w:rPr>
          <w:sz w:val="26"/>
          <w:szCs w:val="26"/>
        </w:rPr>
        <w:t xml:space="preserve">В настоящее время в районе наблюдается характерная для Республики Хакасия ситуация: последствия демографической «ямы» 90-х годов привело к «старению» населения и уменьшению численности женщин детородного возраста, что негативно сказалось на уровне воспроизводства населения. </w:t>
      </w:r>
      <w:r w:rsidR="007A79CC" w:rsidRPr="002959D7">
        <w:rPr>
          <w:sz w:val="26"/>
          <w:szCs w:val="26"/>
        </w:rPr>
        <w:t>Постепенное снижение рождаемости отмечается с 2015 года, в 2017 году уровень смертности превысил уровень рождаемости на 8 человек.</w:t>
      </w:r>
      <w:r w:rsidRPr="002959D7">
        <w:rPr>
          <w:sz w:val="26"/>
          <w:szCs w:val="26"/>
        </w:rPr>
        <w:t xml:space="preserve"> </w:t>
      </w:r>
    </w:p>
    <w:p w:rsidR="002D245A" w:rsidRPr="002959D7" w:rsidRDefault="002D245A" w:rsidP="002959D7">
      <w:pPr>
        <w:spacing w:after="120"/>
        <w:ind w:firstLine="709"/>
        <w:contextualSpacing/>
        <w:jc w:val="both"/>
        <w:rPr>
          <w:b/>
          <w:sz w:val="26"/>
          <w:szCs w:val="26"/>
        </w:rPr>
      </w:pPr>
    </w:p>
    <w:p w:rsidR="00B97B2D" w:rsidRPr="002959D7" w:rsidRDefault="00B97B2D" w:rsidP="002959D7">
      <w:pPr>
        <w:spacing w:after="120"/>
        <w:ind w:firstLine="709"/>
        <w:contextualSpacing/>
        <w:jc w:val="both"/>
        <w:rPr>
          <w:b/>
          <w:sz w:val="26"/>
          <w:szCs w:val="26"/>
        </w:rPr>
      </w:pPr>
      <w:r w:rsidRPr="002959D7">
        <w:rPr>
          <w:b/>
          <w:sz w:val="26"/>
          <w:szCs w:val="26"/>
        </w:rPr>
        <w:t xml:space="preserve">Консолидированный бюджет </w:t>
      </w:r>
      <w:proofErr w:type="spellStart"/>
      <w:r w:rsidRPr="002959D7">
        <w:rPr>
          <w:b/>
          <w:sz w:val="26"/>
          <w:szCs w:val="26"/>
        </w:rPr>
        <w:t>Усть-Абаканского</w:t>
      </w:r>
      <w:proofErr w:type="spellEnd"/>
      <w:r w:rsidRPr="002959D7">
        <w:rPr>
          <w:b/>
          <w:sz w:val="26"/>
          <w:szCs w:val="26"/>
        </w:rPr>
        <w:t xml:space="preserve"> района</w:t>
      </w:r>
    </w:p>
    <w:p w:rsidR="00B97B2D" w:rsidRPr="002959D7" w:rsidRDefault="00B97B2D" w:rsidP="002959D7">
      <w:pPr>
        <w:spacing w:after="120"/>
        <w:ind w:firstLine="709"/>
        <w:contextualSpacing/>
        <w:jc w:val="both"/>
        <w:rPr>
          <w:sz w:val="26"/>
          <w:szCs w:val="26"/>
        </w:rPr>
      </w:pPr>
    </w:p>
    <w:p w:rsidR="00B97B2D" w:rsidRPr="002959D7" w:rsidRDefault="00B97B2D" w:rsidP="002959D7">
      <w:pPr>
        <w:spacing w:after="120"/>
        <w:ind w:firstLine="709"/>
        <w:contextualSpacing/>
        <w:jc w:val="both"/>
        <w:rPr>
          <w:sz w:val="26"/>
          <w:szCs w:val="26"/>
        </w:rPr>
      </w:pPr>
      <w:r w:rsidRPr="002959D7">
        <w:rPr>
          <w:sz w:val="26"/>
          <w:szCs w:val="26"/>
        </w:rPr>
        <w:t xml:space="preserve">За 2017 год в консолидированный бюджет муниципального района поступили доходы в сумме 1 118,4 млн. рублей, </w:t>
      </w:r>
      <w:r w:rsidR="00B24205" w:rsidRPr="002959D7">
        <w:rPr>
          <w:sz w:val="26"/>
          <w:szCs w:val="26"/>
        </w:rPr>
        <w:t>п</w:t>
      </w:r>
      <w:r w:rsidRPr="002959D7">
        <w:rPr>
          <w:sz w:val="26"/>
          <w:szCs w:val="26"/>
        </w:rPr>
        <w:t xml:space="preserve">рирост к 2016 году составил 5,6%. </w:t>
      </w:r>
      <w:r w:rsidRPr="002959D7">
        <w:rPr>
          <w:color w:val="000000"/>
          <w:sz w:val="26"/>
          <w:szCs w:val="26"/>
        </w:rPr>
        <w:t>Налоговые доходы поступили в сумме 349,9 млн. рублей, что больше на 36,9 млн. рублей (11,8%) по сравнению с прошлым годом.</w:t>
      </w:r>
      <w:r w:rsidRPr="002959D7">
        <w:rPr>
          <w:sz w:val="26"/>
          <w:szCs w:val="26"/>
        </w:rPr>
        <w:t xml:space="preserve"> Основным источником поступления собственных доходов является налог на доходы физических лиц, </w:t>
      </w:r>
      <w:r w:rsidR="00117416" w:rsidRPr="002959D7">
        <w:rPr>
          <w:sz w:val="26"/>
          <w:szCs w:val="26"/>
        </w:rPr>
        <w:t xml:space="preserve">сумма поступления в 2017 году - 281,0 млн. рублей, </w:t>
      </w:r>
      <w:r w:rsidR="00117416" w:rsidRPr="002959D7">
        <w:rPr>
          <w:color w:val="000000"/>
          <w:sz w:val="26"/>
          <w:szCs w:val="26"/>
        </w:rPr>
        <w:t xml:space="preserve">его прирост </w:t>
      </w:r>
      <w:r w:rsidR="00117416" w:rsidRPr="002959D7">
        <w:rPr>
          <w:sz w:val="26"/>
          <w:szCs w:val="26"/>
        </w:rPr>
        <w:t xml:space="preserve">к 2016 году составляет 32,5 млн. рублей, или 13,3%, </w:t>
      </w:r>
      <w:r w:rsidRPr="002959D7">
        <w:rPr>
          <w:sz w:val="26"/>
          <w:szCs w:val="26"/>
        </w:rPr>
        <w:t xml:space="preserve">доля в объеме налоговых доходов – 80,3%. </w:t>
      </w:r>
    </w:p>
    <w:p w:rsidR="00B97B2D" w:rsidRPr="002959D7" w:rsidRDefault="00B97B2D" w:rsidP="002959D7">
      <w:pPr>
        <w:shd w:val="clear" w:color="auto" w:fill="FFFFFF"/>
        <w:spacing w:after="120"/>
        <w:ind w:firstLine="709"/>
        <w:contextualSpacing/>
        <w:jc w:val="both"/>
        <w:rPr>
          <w:sz w:val="26"/>
          <w:szCs w:val="26"/>
        </w:rPr>
      </w:pPr>
      <w:r w:rsidRPr="002959D7">
        <w:rPr>
          <w:color w:val="000000"/>
          <w:sz w:val="26"/>
          <w:szCs w:val="26"/>
        </w:rPr>
        <w:t>Неналоговые доходы поступили в сумме 146,5 млн. рублей, что больше в 2,5 раза по сравнению с прошлым годом (57,5 млн. рублей). В структуре неналоговых доходов основную долю имеют доходы от использования имущества – 80,2%, п</w:t>
      </w:r>
      <w:r w:rsidRPr="002959D7">
        <w:rPr>
          <w:sz w:val="26"/>
          <w:szCs w:val="26"/>
        </w:rPr>
        <w:t xml:space="preserve">латежи при пользовании природными ресурсами – 10,2%, доходы от продажи материальных и нематериальных активов – 7,7 %. </w:t>
      </w:r>
      <w:r w:rsidRPr="002959D7">
        <w:rPr>
          <w:color w:val="000000"/>
          <w:sz w:val="26"/>
          <w:szCs w:val="26"/>
        </w:rPr>
        <w:t>Их прирост к 2016 году составляет 92  млн. рублей.</w:t>
      </w:r>
    </w:p>
    <w:p w:rsidR="00B97B2D" w:rsidRPr="002959D7" w:rsidRDefault="00B97B2D" w:rsidP="002959D7">
      <w:pPr>
        <w:spacing w:after="120"/>
        <w:ind w:firstLine="709"/>
        <w:contextualSpacing/>
        <w:jc w:val="both"/>
        <w:rPr>
          <w:sz w:val="26"/>
          <w:szCs w:val="26"/>
        </w:rPr>
      </w:pPr>
      <w:r w:rsidRPr="002959D7">
        <w:rPr>
          <w:sz w:val="26"/>
          <w:szCs w:val="26"/>
        </w:rPr>
        <w:t xml:space="preserve">Уровень </w:t>
      </w:r>
      <w:proofErr w:type="spellStart"/>
      <w:r w:rsidRPr="002959D7">
        <w:rPr>
          <w:sz w:val="26"/>
          <w:szCs w:val="26"/>
        </w:rPr>
        <w:t>дотационности</w:t>
      </w:r>
      <w:proofErr w:type="spellEnd"/>
      <w:r w:rsidRPr="002959D7">
        <w:rPr>
          <w:sz w:val="26"/>
          <w:szCs w:val="26"/>
        </w:rPr>
        <w:t xml:space="preserve"> бюджета по-прежнему очень высок и составляет 62,8%.</w:t>
      </w:r>
    </w:p>
    <w:p w:rsidR="00B97B2D" w:rsidRPr="002959D7" w:rsidRDefault="00B97B2D" w:rsidP="002959D7">
      <w:pPr>
        <w:spacing w:after="120"/>
        <w:ind w:firstLine="709"/>
        <w:contextualSpacing/>
        <w:jc w:val="both"/>
        <w:rPr>
          <w:sz w:val="26"/>
          <w:szCs w:val="26"/>
        </w:rPr>
      </w:pPr>
      <w:r w:rsidRPr="002959D7">
        <w:rPr>
          <w:sz w:val="26"/>
          <w:szCs w:val="26"/>
        </w:rPr>
        <w:t xml:space="preserve">Расходы консолидированного бюджета исполнены на 88,5% в объеме 1 129,9 млн. руб.. Большая часть расходов бюджета (805,5 млн. руб. или 71,3%) направлена на финансирование социальной сферы: образования, культуры, социальной политики, физической культуры и спорта. Наибольший удельный вес в расходах бюджета составили расходы на образование – 621,2 млн. руб. (55,0 %). </w:t>
      </w:r>
    </w:p>
    <w:p w:rsidR="007119A3" w:rsidRDefault="00B97B2D" w:rsidP="00804919">
      <w:pPr>
        <w:spacing w:after="120"/>
        <w:ind w:firstLine="709"/>
        <w:contextualSpacing/>
        <w:jc w:val="both"/>
        <w:rPr>
          <w:rFonts w:eastAsia="Calibri"/>
          <w:sz w:val="26"/>
          <w:szCs w:val="26"/>
        </w:rPr>
      </w:pPr>
      <w:r w:rsidRPr="002959D7">
        <w:rPr>
          <w:rFonts w:eastAsia="Calibri"/>
          <w:sz w:val="26"/>
          <w:szCs w:val="26"/>
        </w:rPr>
        <w:t>В первую очередь денежные средства направлялись на выплату заработной платы работников бюджетной сферы района, на расчеты за коммунальные услуги, на предоставление межбюджетных трансфертов бюджетам поселений, субсидий на исполнение муниципального задания, на погашение бюджетных кредитов и об</w:t>
      </w:r>
      <w:r w:rsidR="00804919">
        <w:rPr>
          <w:rFonts w:eastAsia="Calibri"/>
          <w:sz w:val="26"/>
          <w:szCs w:val="26"/>
        </w:rPr>
        <w:t>служивания муниципального долга.</w:t>
      </w:r>
    </w:p>
    <w:p w:rsidR="00804919" w:rsidRDefault="00804919" w:rsidP="00804919">
      <w:pPr>
        <w:spacing w:after="120"/>
        <w:ind w:firstLine="709"/>
        <w:contextualSpacing/>
        <w:jc w:val="both"/>
        <w:rPr>
          <w:rFonts w:eastAsia="Calibri"/>
          <w:sz w:val="26"/>
          <w:szCs w:val="26"/>
        </w:rPr>
      </w:pPr>
    </w:p>
    <w:p w:rsidR="00804919" w:rsidRDefault="00804919" w:rsidP="00804919">
      <w:pPr>
        <w:spacing w:after="120"/>
        <w:ind w:firstLine="709"/>
        <w:contextualSpacing/>
        <w:jc w:val="both"/>
        <w:rPr>
          <w:rFonts w:eastAsia="Calibri"/>
          <w:sz w:val="26"/>
          <w:szCs w:val="26"/>
        </w:rPr>
      </w:pPr>
    </w:p>
    <w:p w:rsidR="00804919" w:rsidRDefault="00804919" w:rsidP="00804919">
      <w:pPr>
        <w:spacing w:after="120"/>
        <w:ind w:firstLine="709"/>
        <w:contextualSpacing/>
        <w:jc w:val="both"/>
        <w:rPr>
          <w:rFonts w:eastAsia="Calibri"/>
          <w:sz w:val="26"/>
          <w:szCs w:val="26"/>
        </w:rPr>
      </w:pPr>
    </w:p>
    <w:p w:rsidR="00804919" w:rsidRPr="00804919" w:rsidRDefault="00804919" w:rsidP="00804919">
      <w:pPr>
        <w:spacing w:after="120"/>
        <w:ind w:firstLine="709"/>
        <w:contextualSpacing/>
        <w:jc w:val="both"/>
        <w:rPr>
          <w:rFonts w:eastAsia="Calibri"/>
          <w:sz w:val="26"/>
          <w:szCs w:val="26"/>
        </w:rPr>
      </w:pPr>
    </w:p>
    <w:p w:rsidR="009D5DB4" w:rsidRPr="002959D7" w:rsidRDefault="009D5DB4" w:rsidP="00804919">
      <w:pPr>
        <w:tabs>
          <w:tab w:val="left" w:pos="1134"/>
        </w:tabs>
        <w:spacing w:after="120"/>
        <w:contextualSpacing/>
        <w:jc w:val="both"/>
        <w:rPr>
          <w:sz w:val="26"/>
          <w:szCs w:val="26"/>
        </w:rPr>
      </w:pPr>
      <w:r w:rsidRPr="002959D7">
        <w:rPr>
          <w:sz w:val="26"/>
          <w:szCs w:val="26"/>
        </w:rPr>
        <w:t>Замес</w:t>
      </w:r>
      <w:r w:rsidR="00F647B6" w:rsidRPr="002959D7">
        <w:rPr>
          <w:sz w:val="26"/>
          <w:szCs w:val="26"/>
        </w:rPr>
        <w:t>титель Главы администрации</w:t>
      </w:r>
    </w:p>
    <w:p w:rsidR="00F647B6" w:rsidRPr="002959D7" w:rsidRDefault="00F647B6" w:rsidP="00804919">
      <w:pPr>
        <w:tabs>
          <w:tab w:val="left" w:pos="1134"/>
        </w:tabs>
        <w:spacing w:after="120"/>
        <w:contextualSpacing/>
        <w:jc w:val="both"/>
        <w:rPr>
          <w:sz w:val="26"/>
          <w:szCs w:val="26"/>
        </w:rPr>
      </w:pPr>
      <w:r w:rsidRPr="002959D7">
        <w:rPr>
          <w:sz w:val="26"/>
          <w:szCs w:val="26"/>
        </w:rPr>
        <w:t>Усть-Абаканского района по финансам</w:t>
      </w:r>
    </w:p>
    <w:p w:rsidR="00F647B6" w:rsidRPr="002959D7" w:rsidRDefault="00F647B6" w:rsidP="00804919">
      <w:pPr>
        <w:tabs>
          <w:tab w:val="left" w:pos="1134"/>
        </w:tabs>
        <w:spacing w:after="120"/>
        <w:contextualSpacing/>
        <w:jc w:val="both"/>
        <w:rPr>
          <w:sz w:val="26"/>
          <w:szCs w:val="26"/>
        </w:rPr>
      </w:pPr>
      <w:r w:rsidRPr="002959D7">
        <w:rPr>
          <w:sz w:val="26"/>
          <w:szCs w:val="26"/>
        </w:rPr>
        <w:t>и экономике – руководитель управления</w:t>
      </w:r>
    </w:p>
    <w:p w:rsidR="00F647B6" w:rsidRPr="002959D7" w:rsidRDefault="00F647B6" w:rsidP="00804919">
      <w:pPr>
        <w:tabs>
          <w:tab w:val="left" w:pos="1134"/>
        </w:tabs>
        <w:spacing w:after="120"/>
        <w:contextualSpacing/>
        <w:jc w:val="both"/>
        <w:rPr>
          <w:sz w:val="26"/>
          <w:szCs w:val="26"/>
        </w:rPr>
      </w:pPr>
      <w:r w:rsidRPr="002959D7">
        <w:rPr>
          <w:sz w:val="26"/>
          <w:szCs w:val="26"/>
        </w:rPr>
        <w:t xml:space="preserve">финансов и экономики                                       </w:t>
      </w:r>
      <w:r w:rsidR="007119A3" w:rsidRPr="002959D7">
        <w:rPr>
          <w:sz w:val="26"/>
          <w:szCs w:val="26"/>
        </w:rPr>
        <w:t xml:space="preserve">                               </w:t>
      </w:r>
      <w:proofErr w:type="spellStart"/>
      <w:r w:rsidRPr="002959D7">
        <w:rPr>
          <w:sz w:val="26"/>
          <w:szCs w:val="26"/>
        </w:rPr>
        <w:t>Н.А.Потылицына</w:t>
      </w:r>
      <w:proofErr w:type="spellEnd"/>
    </w:p>
    <w:p w:rsidR="00464938" w:rsidRPr="002959D7" w:rsidRDefault="00464938" w:rsidP="002959D7">
      <w:pPr>
        <w:tabs>
          <w:tab w:val="left" w:pos="1134"/>
        </w:tabs>
        <w:spacing w:after="120"/>
        <w:ind w:firstLine="709"/>
        <w:contextualSpacing/>
        <w:jc w:val="both"/>
        <w:rPr>
          <w:sz w:val="26"/>
          <w:szCs w:val="26"/>
        </w:rPr>
      </w:pPr>
    </w:p>
    <w:sectPr w:rsidR="00464938" w:rsidRPr="002959D7" w:rsidSect="002959D7">
      <w:pgSz w:w="11906" w:h="16838"/>
      <w:pgMar w:top="1021" w:right="680" w:bottom="96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A7D86"/>
    <w:multiLevelType w:val="hybridMultilevel"/>
    <w:tmpl w:val="B7FCB5EE"/>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39ED6D08"/>
    <w:multiLevelType w:val="hybridMultilevel"/>
    <w:tmpl w:val="366ACD62"/>
    <w:lvl w:ilvl="0" w:tplc="2C4EF2A8">
      <w:start w:val="1"/>
      <w:numFmt w:val="bullet"/>
      <w:lvlText w:val="-"/>
      <w:lvlJc w:val="left"/>
      <w:pPr>
        <w:tabs>
          <w:tab w:val="num" w:pos="2535"/>
        </w:tabs>
        <w:ind w:left="2535" w:hanging="1095"/>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characterSpacingControl w:val="doNotCompress"/>
  <w:compat/>
  <w:rsids>
    <w:rsidRoot w:val="00500ECE"/>
    <w:rsid w:val="000017BC"/>
    <w:rsid w:val="0000243C"/>
    <w:rsid w:val="00004807"/>
    <w:rsid w:val="000057C9"/>
    <w:rsid w:val="000101E3"/>
    <w:rsid w:val="00011783"/>
    <w:rsid w:val="000154EC"/>
    <w:rsid w:val="00015976"/>
    <w:rsid w:val="0001718C"/>
    <w:rsid w:val="00020363"/>
    <w:rsid w:val="00020C49"/>
    <w:rsid w:val="00035C9D"/>
    <w:rsid w:val="00036B8D"/>
    <w:rsid w:val="00037034"/>
    <w:rsid w:val="0004166E"/>
    <w:rsid w:val="00043038"/>
    <w:rsid w:val="0004427A"/>
    <w:rsid w:val="0005030A"/>
    <w:rsid w:val="00063B60"/>
    <w:rsid w:val="00063DC6"/>
    <w:rsid w:val="00064000"/>
    <w:rsid w:val="00073532"/>
    <w:rsid w:val="00077E07"/>
    <w:rsid w:val="000831E5"/>
    <w:rsid w:val="00083588"/>
    <w:rsid w:val="0008660F"/>
    <w:rsid w:val="00086952"/>
    <w:rsid w:val="000907C9"/>
    <w:rsid w:val="000918F0"/>
    <w:rsid w:val="00094D00"/>
    <w:rsid w:val="000970DB"/>
    <w:rsid w:val="00097BB1"/>
    <w:rsid w:val="000A07E7"/>
    <w:rsid w:val="000A353B"/>
    <w:rsid w:val="000A6ED2"/>
    <w:rsid w:val="000A73F3"/>
    <w:rsid w:val="000B2E49"/>
    <w:rsid w:val="000C66A2"/>
    <w:rsid w:val="000D021A"/>
    <w:rsid w:val="000D2B12"/>
    <w:rsid w:val="000D3C33"/>
    <w:rsid w:val="000D6EAE"/>
    <w:rsid w:val="000D7D0A"/>
    <w:rsid w:val="000E1363"/>
    <w:rsid w:val="000E417D"/>
    <w:rsid w:val="000E766D"/>
    <w:rsid w:val="000F2B26"/>
    <w:rsid w:val="000F3407"/>
    <w:rsid w:val="000F4052"/>
    <w:rsid w:val="000F49D6"/>
    <w:rsid w:val="000F5D54"/>
    <w:rsid w:val="001004FD"/>
    <w:rsid w:val="0010590B"/>
    <w:rsid w:val="001123AD"/>
    <w:rsid w:val="00117416"/>
    <w:rsid w:val="00123BCB"/>
    <w:rsid w:val="00126B44"/>
    <w:rsid w:val="00134284"/>
    <w:rsid w:val="00136C2A"/>
    <w:rsid w:val="00137199"/>
    <w:rsid w:val="0014020F"/>
    <w:rsid w:val="00141DD0"/>
    <w:rsid w:val="001435DF"/>
    <w:rsid w:val="001508A1"/>
    <w:rsid w:val="00152508"/>
    <w:rsid w:val="00152F84"/>
    <w:rsid w:val="00171B21"/>
    <w:rsid w:val="00174FD6"/>
    <w:rsid w:val="00177B99"/>
    <w:rsid w:val="00177DC5"/>
    <w:rsid w:val="0018447C"/>
    <w:rsid w:val="00185D55"/>
    <w:rsid w:val="001872E7"/>
    <w:rsid w:val="0019324B"/>
    <w:rsid w:val="00194C9A"/>
    <w:rsid w:val="001A5529"/>
    <w:rsid w:val="001B0007"/>
    <w:rsid w:val="001B43E2"/>
    <w:rsid w:val="001B7118"/>
    <w:rsid w:val="001C3094"/>
    <w:rsid w:val="001C5834"/>
    <w:rsid w:val="001D4655"/>
    <w:rsid w:val="001D5419"/>
    <w:rsid w:val="001E1085"/>
    <w:rsid w:val="001E2498"/>
    <w:rsid w:val="001E4C5A"/>
    <w:rsid w:val="001E557C"/>
    <w:rsid w:val="001E5ECF"/>
    <w:rsid w:val="0020009C"/>
    <w:rsid w:val="0020151E"/>
    <w:rsid w:val="00212FC5"/>
    <w:rsid w:val="00214F63"/>
    <w:rsid w:val="00217179"/>
    <w:rsid w:val="00220006"/>
    <w:rsid w:val="00220E92"/>
    <w:rsid w:val="00222FD7"/>
    <w:rsid w:val="00223B35"/>
    <w:rsid w:val="00225EB2"/>
    <w:rsid w:val="00226EE6"/>
    <w:rsid w:val="00231529"/>
    <w:rsid w:val="00232CED"/>
    <w:rsid w:val="00235463"/>
    <w:rsid w:val="00236A42"/>
    <w:rsid w:val="00237BBE"/>
    <w:rsid w:val="00240ED6"/>
    <w:rsid w:val="002416DD"/>
    <w:rsid w:val="00245DD4"/>
    <w:rsid w:val="00247D84"/>
    <w:rsid w:val="00252AEA"/>
    <w:rsid w:val="00253191"/>
    <w:rsid w:val="002545CA"/>
    <w:rsid w:val="00254960"/>
    <w:rsid w:val="0025569E"/>
    <w:rsid w:val="0026318D"/>
    <w:rsid w:val="002634A3"/>
    <w:rsid w:val="0026773E"/>
    <w:rsid w:val="00271EB3"/>
    <w:rsid w:val="00272ABF"/>
    <w:rsid w:val="0028302C"/>
    <w:rsid w:val="0028341A"/>
    <w:rsid w:val="00287D66"/>
    <w:rsid w:val="0029182D"/>
    <w:rsid w:val="002959D7"/>
    <w:rsid w:val="002A0643"/>
    <w:rsid w:val="002A2D6A"/>
    <w:rsid w:val="002A6A11"/>
    <w:rsid w:val="002B0702"/>
    <w:rsid w:val="002B1C4D"/>
    <w:rsid w:val="002B2D17"/>
    <w:rsid w:val="002B2F7D"/>
    <w:rsid w:val="002B7945"/>
    <w:rsid w:val="002C1001"/>
    <w:rsid w:val="002C13D2"/>
    <w:rsid w:val="002C2C34"/>
    <w:rsid w:val="002D245A"/>
    <w:rsid w:val="002D677F"/>
    <w:rsid w:val="002E1BDD"/>
    <w:rsid w:val="002E4920"/>
    <w:rsid w:val="002F004F"/>
    <w:rsid w:val="002F1338"/>
    <w:rsid w:val="002F1784"/>
    <w:rsid w:val="002F3963"/>
    <w:rsid w:val="002F4AA7"/>
    <w:rsid w:val="002F67FA"/>
    <w:rsid w:val="003051C2"/>
    <w:rsid w:val="003100A4"/>
    <w:rsid w:val="00311477"/>
    <w:rsid w:val="003116AB"/>
    <w:rsid w:val="0031480A"/>
    <w:rsid w:val="0031556F"/>
    <w:rsid w:val="00316259"/>
    <w:rsid w:val="00316A4A"/>
    <w:rsid w:val="00316CE2"/>
    <w:rsid w:val="00323E38"/>
    <w:rsid w:val="00325C1B"/>
    <w:rsid w:val="003270BF"/>
    <w:rsid w:val="00330BD7"/>
    <w:rsid w:val="003318BD"/>
    <w:rsid w:val="003321AD"/>
    <w:rsid w:val="00340677"/>
    <w:rsid w:val="00342CE3"/>
    <w:rsid w:val="00342DB6"/>
    <w:rsid w:val="00343B0F"/>
    <w:rsid w:val="003478F6"/>
    <w:rsid w:val="00356A17"/>
    <w:rsid w:val="00356ADC"/>
    <w:rsid w:val="003661C7"/>
    <w:rsid w:val="00367581"/>
    <w:rsid w:val="0038005E"/>
    <w:rsid w:val="00384B89"/>
    <w:rsid w:val="00390145"/>
    <w:rsid w:val="0039238F"/>
    <w:rsid w:val="00392EC1"/>
    <w:rsid w:val="00395539"/>
    <w:rsid w:val="003979F0"/>
    <w:rsid w:val="003A3F9A"/>
    <w:rsid w:val="003A6204"/>
    <w:rsid w:val="003A6A8E"/>
    <w:rsid w:val="003B3301"/>
    <w:rsid w:val="003B4D83"/>
    <w:rsid w:val="003B4ECD"/>
    <w:rsid w:val="003B6C1B"/>
    <w:rsid w:val="003C1AEC"/>
    <w:rsid w:val="003C1FAA"/>
    <w:rsid w:val="003C3D35"/>
    <w:rsid w:val="003C415B"/>
    <w:rsid w:val="003D43DC"/>
    <w:rsid w:val="003E38F7"/>
    <w:rsid w:val="003E7383"/>
    <w:rsid w:val="003F555E"/>
    <w:rsid w:val="00407F95"/>
    <w:rsid w:val="00410820"/>
    <w:rsid w:val="00414104"/>
    <w:rsid w:val="004151BA"/>
    <w:rsid w:val="0041768A"/>
    <w:rsid w:val="00420E6F"/>
    <w:rsid w:val="00424A07"/>
    <w:rsid w:val="00427B0F"/>
    <w:rsid w:val="00431309"/>
    <w:rsid w:val="00432067"/>
    <w:rsid w:val="00434359"/>
    <w:rsid w:val="0044108A"/>
    <w:rsid w:val="0044110F"/>
    <w:rsid w:val="0044198B"/>
    <w:rsid w:val="00442ECD"/>
    <w:rsid w:val="00445708"/>
    <w:rsid w:val="00446CF7"/>
    <w:rsid w:val="0044788F"/>
    <w:rsid w:val="00450069"/>
    <w:rsid w:val="004545F9"/>
    <w:rsid w:val="0045462F"/>
    <w:rsid w:val="004568ED"/>
    <w:rsid w:val="00464938"/>
    <w:rsid w:val="00464946"/>
    <w:rsid w:val="00467550"/>
    <w:rsid w:val="00470295"/>
    <w:rsid w:val="00471607"/>
    <w:rsid w:val="00473533"/>
    <w:rsid w:val="00474C21"/>
    <w:rsid w:val="004809C8"/>
    <w:rsid w:val="00480FD6"/>
    <w:rsid w:val="0048255C"/>
    <w:rsid w:val="0048578C"/>
    <w:rsid w:val="0049198E"/>
    <w:rsid w:val="00494F6C"/>
    <w:rsid w:val="00495302"/>
    <w:rsid w:val="0049664E"/>
    <w:rsid w:val="00496E9B"/>
    <w:rsid w:val="004977D1"/>
    <w:rsid w:val="00497874"/>
    <w:rsid w:val="004A2AED"/>
    <w:rsid w:val="004B07B0"/>
    <w:rsid w:val="004B22E9"/>
    <w:rsid w:val="004B4184"/>
    <w:rsid w:val="004B4DC2"/>
    <w:rsid w:val="004B7550"/>
    <w:rsid w:val="004C3408"/>
    <w:rsid w:val="004D02F3"/>
    <w:rsid w:val="004D1054"/>
    <w:rsid w:val="004D2E56"/>
    <w:rsid w:val="004D35DE"/>
    <w:rsid w:val="004E1CF4"/>
    <w:rsid w:val="004E2732"/>
    <w:rsid w:val="004E286C"/>
    <w:rsid w:val="004E68D4"/>
    <w:rsid w:val="004E7AE4"/>
    <w:rsid w:val="004F0D3D"/>
    <w:rsid w:val="004F7A2A"/>
    <w:rsid w:val="00500ECE"/>
    <w:rsid w:val="0050225F"/>
    <w:rsid w:val="005051FD"/>
    <w:rsid w:val="00521FEE"/>
    <w:rsid w:val="0052624F"/>
    <w:rsid w:val="00527914"/>
    <w:rsid w:val="00535BBA"/>
    <w:rsid w:val="005457B7"/>
    <w:rsid w:val="00546C19"/>
    <w:rsid w:val="00550868"/>
    <w:rsid w:val="00550A8E"/>
    <w:rsid w:val="005528B4"/>
    <w:rsid w:val="00557FEB"/>
    <w:rsid w:val="00561860"/>
    <w:rsid w:val="00564C99"/>
    <w:rsid w:val="00565EC3"/>
    <w:rsid w:val="005664B8"/>
    <w:rsid w:val="0057467C"/>
    <w:rsid w:val="00576D2E"/>
    <w:rsid w:val="0058274B"/>
    <w:rsid w:val="005873BB"/>
    <w:rsid w:val="00591D73"/>
    <w:rsid w:val="00595D25"/>
    <w:rsid w:val="005B490C"/>
    <w:rsid w:val="005C0B62"/>
    <w:rsid w:val="005C3FBA"/>
    <w:rsid w:val="005C7786"/>
    <w:rsid w:val="005D769D"/>
    <w:rsid w:val="005E1AC3"/>
    <w:rsid w:val="005E3337"/>
    <w:rsid w:val="005F03CA"/>
    <w:rsid w:val="005F5069"/>
    <w:rsid w:val="00603A61"/>
    <w:rsid w:val="00614999"/>
    <w:rsid w:val="0061507E"/>
    <w:rsid w:val="00616346"/>
    <w:rsid w:val="0062043E"/>
    <w:rsid w:val="006279F9"/>
    <w:rsid w:val="00631A02"/>
    <w:rsid w:val="006520D7"/>
    <w:rsid w:val="006552BF"/>
    <w:rsid w:val="00661446"/>
    <w:rsid w:val="006614EA"/>
    <w:rsid w:val="006617F3"/>
    <w:rsid w:val="006673F8"/>
    <w:rsid w:val="00671A50"/>
    <w:rsid w:val="0067276C"/>
    <w:rsid w:val="006748F3"/>
    <w:rsid w:val="0068045E"/>
    <w:rsid w:val="006811DD"/>
    <w:rsid w:val="00686173"/>
    <w:rsid w:val="00686BE5"/>
    <w:rsid w:val="00687600"/>
    <w:rsid w:val="00687873"/>
    <w:rsid w:val="006906DE"/>
    <w:rsid w:val="00690942"/>
    <w:rsid w:val="00692780"/>
    <w:rsid w:val="00692A35"/>
    <w:rsid w:val="0069370B"/>
    <w:rsid w:val="00694933"/>
    <w:rsid w:val="00695FE6"/>
    <w:rsid w:val="006A22BB"/>
    <w:rsid w:val="006A31D4"/>
    <w:rsid w:val="006B05B9"/>
    <w:rsid w:val="006B0879"/>
    <w:rsid w:val="006B23F8"/>
    <w:rsid w:val="006B69C5"/>
    <w:rsid w:val="006B6A52"/>
    <w:rsid w:val="006C3005"/>
    <w:rsid w:val="006C3D21"/>
    <w:rsid w:val="006C466C"/>
    <w:rsid w:val="006C6422"/>
    <w:rsid w:val="006E2472"/>
    <w:rsid w:val="006E6E24"/>
    <w:rsid w:val="006F5320"/>
    <w:rsid w:val="006F59E5"/>
    <w:rsid w:val="006F5B64"/>
    <w:rsid w:val="00702358"/>
    <w:rsid w:val="007119A3"/>
    <w:rsid w:val="007121AE"/>
    <w:rsid w:val="007155C8"/>
    <w:rsid w:val="0072447A"/>
    <w:rsid w:val="00725B6E"/>
    <w:rsid w:val="007310F3"/>
    <w:rsid w:val="00733F4F"/>
    <w:rsid w:val="007346B5"/>
    <w:rsid w:val="00734D01"/>
    <w:rsid w:val="00751886"/>
    <w:rsid w:val="00751C8F"/>
    <w:rsid w:val="007557D9"/>
    <w:rsid w:val="00764ECC"/>
    <w:rsid w:val="00767147"/>
    <w:rsid w:val="007736E5"/>
    <w:rsid w:val="00773F0E"/>
    <w:rsid w:val="00777028"/>
    <w:rsid w:val="007852EF"/>
    <w:rsid w:val="00785F09"/>
    <w:rsid w:val="00787873"/>
    <w:rsid w:val="00787DD6"/>
    <w:rsid w:val="007919DF"/>
    <w:rsid w:val="007924E7"/>
    <w:rsid w:val="00793725"/>
    <w:rsid w:val="00794A1D"/>
    <w:rsid w:val="007A219C"/>
    <w:rsid w:val="007A30B9"/>
    <w:rsid w:val="007A79CC"/>
    <w:rsid w:val="007B0F6E"/>
    <w:rsid w:val="007B2F57"/>
    <w:rsid w:val="007B621E"/>
    <w:rsid w:val="007C0C8D"/>
    <w:rsid w:val="007C49CC"/>
    <w:rsid w:val="007C4E73"/>
    <w:rsid w:val="007C55F6"/>
    <w:rsid w:val="007C7561"/>
    <w:rsid w:val="007D45D5"/>
    <w:rsid w:val="007D4B26"/>
    <w:rsid w:val="007D5B7D"/>
    <w:rsid w:val="007D6601"/>
    <w:rsid w:val="007E0FAC"/>
    <w:rsid w:val="007E3FBC"/>
    <w:rsid w:val="007E5540"/>
    <w:rsid w:val="007F066C"/>
    <w:rsid w:val="007F3EE4"/>
    <w:rsid w:val="00803BAA"/>
    <w:rsid w:val="00804919"/>
    <w:rsid w:val="008050A6"/>
    <w:rsid w:val="0081126C"/>
    <w:rsid w:val="008140F0"/>
    <w:rsid w:val="00815471"/>
    <w:rsid w:val="00822F5A"/>
    <w:rsid w:val="00827495"/>
    <w:rsid w:val="00833A98"/>
    <w:rsid w:val="00837946"/>
    <w:rsid w:val="00837DF0"/>
    <w:rsid w:val="00841D31"/>
    <w:rsid w:val="008511FD"/>
    <w:rsid w:val="00856ED6"/>
    <w:rsid w:val="00857EAB"/>
    <w:rsid w:val="00857FD8"/>
    <w:rsid w:val="00862078"/>
    <w:rsid w:val="00863410"/>
    <w:rsid w:val="00865078"/>
    <w:rsid w:val="008652DD"/>
    <w:rsid w:val="00866946"/>
    <w:rsid w:val="008673DE"/>
    <w:rsid w:val="00867825"/>
    <w:rsid w:val="00867E6D"/>
    <w:rsid w:val="00876B3F"/>
    <w:rsid w:val="00881130"/>
    <w:rsid w:val="008811D8"/>
    <w:rsid w:val="0088179B"/>
    <w:rsid w:val="00885E03"/>
    <w:rsid w:val="00886D5A"/>
    <w:rsid w:val="008934D3"/>
    <w:rsid w:val="00895E25"/>
    <w:rsid w:val="008A01A5"/>
    <w:rsid w:val="008A365A"/>
    <w:rsid w:val="008A4009"/>
    <w:rsid w:val="008A6ECF"/>
    <w:rsid w:val="008B451D"/>
    <w:rsid w:val="008B5275"/>
    <w:rsid w:val="008B5634"/>
    <w:rsid w:val="008B566A"/>
    <w:rsid w:val="008C3DD2"/>
    <w:rsid w:val="008C466E"/>
    <w:rsid w:val="008C4F2C"/>
    <w:rsid w:val="008C6AB3"/>
    <w:rsid w:val="008D0E9E"/>
    <w:rsid w:val="008D1EF2"/>
    <w:rsid w:val="008D3FB9"/>
    <w:rsid w:val="008D4EE4"/>
    <w:rsid w:val="008D539B"/>
    <w:rsid w:val="008D57C0"/>
    <w:rsid w:val="008D593D"/>
    <w:rsid w:val="008D6E4A"/>
    <w:rsid w:val="008D7CF3"/>
    <w:rsid w:val="008E0339"/>
    <w:rsid w:val="008E118E"/>
    <w:rsid w:val="008E185C"/>
    <w:rsid w:val="008E2496"/>
    <w:rsid w:val="008E2742"/>
    <w:rsid w:val="008E394D"/>
    <w:rsid w:val="008E395B"/>
    <w:rsid w:val="008E4795"/>
    <w:rsid w:val="008E49FC"/>
    <w:rsid w:val="008E4AB3"/>
    <w:rsid w:val="008F2AE1"/>
    <w:rsid w:val="008F4353"/>
    <w:rsid w:val="008F449A"/>
    <w:rsid w:val="008F61C2"/>
    <w:rsid w:val="008F7178"/>
    <w:rsid w:val="008F7BD3"/>
    <w:rsid w:val="00900651"/>
    <w:rsid w:val="009100CE"/>
    <w:rsid w:val="009127FE"/>
    <w:rsid w:val="0091732B"/>
    <w:rsid w:val="0092066F"/>
    <w:rsid w:val="009269DA"/>
    <w:rsid w:val="0093031B"/>
    <w:rsid w:val="009312C2"/>
    <w:rsid w:val="00931F7B"/>
    <w:rsid w:val="00932D59"/>
    <w:rsid w:val="00934C7B"/>
    <w:rsid w:val="00934F04"/>
    <w:rsid w:val="00937E9A"/>
    <w:rsid w:val="00941562"/>
    <w:rsid w:val="009471DA"/>
    <w:rsid w:val="00953E79"/>
    <w:rsid w:val="0095632D"/>
    <w:rsid w:val="00957AB6"/>
    <w:rsid w:val="0096053C"/>
    <w:rsid w:val="0096251E"/>
    <w:rsid w:val="00970F5C"/>
    <w:rsid w:val="00981069"/>
    <w:rsid w:val="00981F78"/>
    <w:rsid w:val="00981FCD"/>
    <w:rsid w:val="00984310"/>
    <w:rsid w:val="00990A6B"/>
    <w:rsid w:val="0099450D"/>
    <w:rsid w:val="00994B5F"/>
    <w:rsid w:val="00995C78"/>
    <w:rsid w:val="009975A3"/>
    <w:rsid w:val="00997B31"/>
    <w:rsid w:val="009A4AF3"/>
    <w:rsid w:val="009B2F15"/>
    <w:rsid w:val="009B787B"/>
    <w:rsid w:val="009C4C85"/>
    <w:rsid w:val="009C5C97"/>
    <w:rsid w:val="009C6DD1"/>
    <w:rsid w:val="009D2362"/>
    <w:rsid w:val="009D4DEB"/>
    <w:rsid w:val="009D5DB4"/>
    <w:rsid w:val="009D664E"/>
    <w:rsid w:val="009D7158"/>
    <w:rsid w:val="009D718C"/>
    <w:rsid w:val="009E69B1"/>
    <w:rsid w:val="009E739F"/>
    <w:rsid w:val="009F0839"/>
    <w:rsid w:val="009F5956"/>
    <w:rsid w:val="00A149D9"/>
    <w:rsid w:val="00A21905"/>
    <w:rsid w:val="00A22808"/>
    <w:rsid w:val="00A22871"/>
    <w:rsid w:val="00A24DD3"/>
    <w:rsid w:val="00A25C65"/>
    <w:rsid w:val="00A27488"/>
    <w:rsid w:val="00A3088A"/>
    <w:rsid w:val="00A35A63"/>
    <w:rsid w:val="00A36071"/>
    <w:rsid w:val="00A36DAF"/>
    <w:rsid w:val="00A44ED3"/>
    <w:rsid w:val="00A45ED9"/>
    <w:rsid w:val="00A513EA"/>
    <w:rsid w:val="00A54457"/>
    <w:rsid w:val="00A64585"/>
    <w:rsid w:val="00A64D55"/>
    <w:rsid w:val="00A64DC1"/>
    <w:rsid w:val="00A7184F"/>
    <w:rsid w:val="00A81773"/>
    <w:rsid w:val="00A81E29"/>
    <w:rsid w:val="00A82B92"/>
    <w:rsid w:val="00A85A78"/>
    <w:rsid w:val="00A904F7"/>
    <w:rsid w:val="00A90A71"/>
    <w:rsid w:val="00A94859"/>
    <w:rsid w:val="00A9558E"/>
    <w:rsid w:val="00A96388"/>
    <w:rsid w:val="00AB488B"/>
    <w:rsid w:val="00AB4D6A"/>
    <w:rsid w:val="00AB6499"/>
    <w:rsid w:val="00AC3113"/>
    <w:rsid w:val="00AC62BE"/>
    <w:rsid w:val="00AC6717"/>
    <w:rsid w:val="00AC7770"/>
    <w:rsid w:val="00AD09C4"/>
    <w:rsid w:val="00AD29A5"/>
    <w:rsid w:val="00AD2B43"/>
    <w:rsid w:val="00AD5F3E"/>
    <w:rsid w:val="00AE0FD3"/>
    <w:rsid w:val="00AE22EC"/>
    <w:rsid w:val="00AE27F4"/>
    <w:rsid w:val="00AE34BE"/>
    <w:rsid w:val="00AE38C4"/>
    <w:rsid w:val="00AE3ABF"/>
    <w:rsid w:val="00AE4585"/>
    <w:rsid w:val="00AE46B8"/>
    <w:rsid w:val="00AE49E0"/>
    <w:rsid w:val="00AE4FD0"/>
    <w:rsid w:val="00AE6B11"/>
    <w:rsid w:val="00AE7183"/>
    <w:rsid w:val="00AE7791"/>
    <w:rsid w:val="00AF08BA"/>
    <w:rsid w:val="00AF54CD"/>
    <w:rsid w:val="00AF6CF6"/>
    <w:rsid w:val="00AF6DC3"/>
    <w:rsid w:val="00AF71C8"/>
    <w:rsid w:val="00B07140"/>
    <w:rsid w:val="00B12FD5"/>
    <w:rsid w:val="00B17972"/>
    <w:rsid w:val="00B23907"/>
    <w:rsid w:val="00B24205"/>
    <w:rsid w:val="00B24778"/>
    <w:rsid w:val="00B260D3"/>
    <w:rsid w:val="00B31441"/>
    <w:rsid w:val="00B31BFA"/>
    <w:rsid w:val="00B50DC2"/>
    <w:rsid w:val="00B512E2"/>
    <w:rsid w:val="00B51E1B"/>
    <w:rsid w:val="00B51FB4"/>
    <w:rsid w:val="00B6539C"/>
    <w:rsid w:val="00B70F01"/>
    <w:rsid w:val="00B73DBD"/>
    <w:rsid w:val="00B769F1"/>
    <w:rsid w:val="00B76B78"/>
    <w:rsid w:val="00B801B4"/>
    <w:rsid w:val="00B84927"/>
    <w:rsid w:val="00B86CC4"/>
    <w:rsid w:val="00B903ED"/>
    <w:rsid w:val="00B918B0"/>
    <w:rsid w:val="00B9344A"/>
    <w:rsid w:val="00B93ADB"/>
    <w:rsid w:val="00B9426D"/>
    <w:rsid w:val="00B95B2A"/>
    <w:rsid w:val="00B97B2D"/>
    <w:rsid w:val="00BA10B2"/>
    <w:rsid w:val="00BA66CB"/>
    <w:rsid w:val="00BA77E6"/>
    <w:rsid w:val="00BA7AC5"/>
    <w:rsid w:val="00BB045D"/>
    <w:rsid w:val="00BB6489"/>
    <w:rsid w:val="00BC1387"/>
    <w:rsid w:val="00BC3325"/>
    <w:rsid w:val="00BD17CE"/>
    <w:rsid w:val="00BD31C5"/>
    <w:rsid w:val="00BD66A8"/>
    <w:rsid w:val="00BE0933"/>
    <w:rsid w:val="00BE6ED9"/>
    <w:rsid w:val="00BE71B6"/>
    <w:rsid w:val="00BF188F"/>
    <w:rsid w:val="00BF3281"/>
    <w:rsid w:val="00BF4521"/>
    <w:rsid w:val="00C00B84"/>
    <w:rsid w:val="00C02EBF"/>
    <w:rsid w:val="00C0746C"/>
    <w:rsid w:val="00C11658"/>
    <w:rsid w:val="00C11962"/>
    <w:rsid w:val="00C11A61"/>
    <w:rsid w:val="00C14FF2"/>
    <w:rsid w:val="00C151F5"/>
    <w:rsid w:val="00C16F8E"/>
    <w:rsid w:val="00C1759F"/>
    <w:rsid w:val="00C21A57"/>
    <w:rsid w:val="00C2276F"/>
    <w:rsid w:val="00C23EB5"/>
    <w:rsid w:val="00C26053"/>
    <w:rsid w:val="00C26261"/>
    <w:rsid w:val="00C26F9D"/>
    <w:rsid w:val="00C278BD"/>
    <w:rsid w:val="00C30D11"/>
    <w:rsid w:val="00C371F0"/>
    <w:rsid w:val="00C41D12"/>
    <w:rsid w:val="00C44B2E"/>
    <w:rsid w:val="00C4655E"/>
    <w:rsid w:val="00C47855"/>
    <w:rsid w:val="00C50D4D"/>
    <w:rsid w:val="00C51518"/>
    <w:rsid w:val="00C51901"/>
    <w:rsid w:val="00C53401"/>
    <w:rsid w:val="00C53FB3"/>
    <w:rsid w:val="00C54AD5"/>
    <w:rsid w:val="00C61370"/>
    <w:rsid w:val="00C61FD2"/>
    <w:rsid w:val="00C65D02"/>
    <w:rsid w:val="00C66E9E"/>
    <w:rsid w:val="00C70C66"/>
    <w:rsid w:val="00C71BFD"/>
    <w:rsid w:val="00C72E24"/>
    <w:rsid w:val="00C73F5E"/>
    <w:rsid w:val="00C745A3"/>
    <w:rsid w:val="00C77ADF"/>
    <w:rsid w:val="00C86DA2"/>
    <w:rsid w:val="00C92D6D"/>
    <w:rsid w:val="00C942D5"/>
    <w:rsid w:val="00CA09E2"/>
    <w:rsid w:val="00CA31D5"/>
    <w:rsid w:val="00CA43BB"/>
    <w:rsid w:val="00CA6437"/>
    <w:rsid w:val="00CA6666"/>
    <w:rsid w:val="00CB0797"/>
    <w:rsid w:val="00CB1FE7"/>
    <w:rsid w:val="00CB3A07"/>
    <w:rsid w:val="00CC687C"/>
    <w:rsid w:val="00CC70E9"/>
    <w:rsid w:val="00CC7635"/>
    <w:rsid w:val="00CD1013"/>
    <w:rsid w:val="00CD2B14"/>
    <w:rsid w:val="00CD2C6A"/>
    <w:rsid w:val="00CD45E5"/>
    <w:rsid w:val="00CD651E"/>
    <w:rsid w:val="00CD75F3"/>
    <w:rsid w:val="00CE0658"/>
    <w:rsid w:val="00CE5C1B"/>
    <w:rsid w:val="00CE73FE"/>
    <w:rsid w:val="00CF0481"/>
    <w:rsid w:val="00CF1197"/>
    <w:rsid w:val="00CF4D7C"/>
    <w:rsid w:val="00CF6A31"/>
    <w:rsid w:val="00CF6B84"/>
    <w:rsid w:val="00D00E77"/>
    <w:rsid w:val="00D0599C"/>
    <w:rsid w:val="00D072E2"/>
    <w:rsid w:val="00D12949"/>
    <w:rsid w:val="00D14763"/>
    <w:rsid w:val="00D14D0E"/>
    <w:rsid w:val="00D14EE4"/>
    <w:rsid w:val="00D15347"/>
    <w:rsid w:val="00D158AD"/>
    <w:rsid w:val="00D21970"/>
    <w:rsid w:val="00D318FE"/>
    <w:rsid w:val="00D32880"/>
    <w:rsid w:val="00D36086"/>
    <w:rsid w:val="00D4529F"/>
    <w:rsid w:val="00D4625B"/>
    <w:rsid w:val="00D516F5"/>
    <w:rsid w:val="00D521C6"/>
    <w:rsid w:val="00D5698D"/>
    <w:rsid w:val="00D6170F"/>
    <w:rsid w:val="00D622C3"/>
    <w:rsid w:val="00D62EF6"/>
    <w:rsid w:val="00D64B8D"/>
    <w:rsid w:val="00D732F4"/>
    <w:rsid w:val="00D7455A"/>
    <w:rsid w:val="00D804BB"/>
    <w:rsid w:val="00D81327"/>
    <w:rsid w:val="00D817B3"/>
    <w:rsid w:val="00D81F37"/>
    <w:rsid w:val="00D821ED"/>
    <w:rsid w:val="00D8223B"/>
    <w:rsid w:val="00D8295C"/>
    <w:rsid w:val="00D8321B"/>
    <w:rsid w:val="00D85461"/>
    <w:rsid w:val="00D85E6A"/>
    <w:rsid w:val="00D90500"/>
    <w:rsid w:val="00D9134C"/>
    <w:rsid w:val="00D93481"/>
    <w:rsid w:val="00DA2ABA"/>
    <w:rsid w:val="00DA2C17"/>
    <w:rsid w:val="00DA64F7"/>
    <w:rsid w:val="00DA6B85"/>
    <w:rsid w:val="00DB17A0"/>
    <w:rsid w:val="00DB17EA"/>
    <w:rsid w:val="00DB2871"/>
    <w:rsid w:val="00DB5467"/>
    <w:rsid w:val="00DB7E93"/>
    <w:rsid w:val="00DC081F"/>
    <w:rsid w:val="00DC12D8"/>
    <w:rsid w:val="00DC18FF"/>
    <w:rsid w:val="00DC5B74"/>
    <w:rsid w:val="00DD4DE6"/>
    <w:rsid w:val="00DD54D0"/>
    <w:rsid w:val="00DE06E4"/>
    <w:rsid w:val="00DE0E29"/>
    <w:rsid w:val="00DE13B5"/>
    <w:rsid w:val="00DE3D29"/>
    <w:rsid w:val="00DE69DF"/>
    <w:rsid w:val="00DF6C22"/>
    <w:rsid w:val="00DF7C81"/>
    <w:rsid w:val="00E00F7A"/>
    <w:rsid w:val="00E02D4B"/>
    <w:rsid w:val="00E05C3E"/>
    <w:rsid w:val="00E06A1D"/>
    <w:rsid w:val="00E13E08"/>
    <w:rsid w:val="00E1577C"/>
    <w:rsid w:val="00E166C1"/>
    <w:rsid w:val="00E21318"/>
    <w:rsid w:val="00E30369"/>
    <w:rsid w:val="00E30930"/>
    <w:rsid w:val="00E362C7"/>
    <w:rsid w:val="00E36E77"/>
    <w:rsid w:val="00E41793"/>
    <w:rsid w:val="00E41847"/>
    <w:rsid w:val="00E424E1"/>
    <w:rsid w:val="00E44C36"/>
    <w:rsid w:val="00E53368"/>
    <w:rsid w:val="00E559C7"/>
    <w:rsid w:val="00E55E5D"/>
    <w:rsid w:val="00E56B48"/>
    <w:rsid w:val="00E602FB"/>
    <w:rsid w:val="00E6533B"/>
    <w:rsid w:val="00E65680"/>
    <w:rsid w:val="00E67A53"/>
    <w:rsid w:val="00E738C9"/>
    <w:rsid w:val="00E85412"/>
    <w:rsid w:val="00E866F4"/>
    <w:rsid w:val="00E87435"/>
    <w:rsid w:val="00E87E27"/>
    <w:rsid w:val="00E90192"/>
    <w:rsid w:val="00E97728"/>
    <w:rsid w:val="00EA048E"/>
    <w:rsid w:val="00EA2985"/>
    <w:rsid w:val="00EA346B"/>
    <w:rsid w:val="00EA4B69"/>
    <w:rsid w:val="00EB4F4C"/>
    <w:rsid w:val="00EB745E"/>
    <w:rsid w:val="00EB7C41"/>
    <w:rsid w:val="00EC09EF"/>
    <w:rsid w:val="00EC35AC"/>
    <w:rsid w:val="00EC38F8"/>
    <w:rsid w:val="00ED5D01"/>
    <w:rsid w:val="00ED68E4"/>
    <w:rsid w:val="00ED7D8B"/>
    <w:rsid w:val="00EE23C6"/>
    <w:rsid w:val="00EE4BBB"/>
    <w:rsid w:val="00EE6609"/>
    <w:rsid w:val="00EF4068"/>
    <w:rsid w:val="00EF4C7A"/>
    <w:rsid w:val="00EF7E76"/>
    <w:rsid w:val="00F033C3"/>
    <w:rsid w:val="00F0457E"/>
    <w:rsid w:val="00F049F4"/>
    <w:rsid w:val="00F1424C"/>
    <w:rsid w:val="00F14A52"/>
    <w:rsid w:val="00F21271"/>
    <w:rsid w:val="00F31A6E"/>
    <w:rsid w:val="00F34DE4"/>
    <w:rsid w:val="00F37882"/>
    <w:rsid w:val="00F433C7"/>
    <w:rsid w:val="00F47837"/>
    <w:rsid w:val="00F47C6D"/>
    <w:rsid w:val="00F576F7"/>
    <w:rsid w:val="00F604CA"/>
    <w:rsid w:val="00F61D15"/>
    <w:rsid w:val="00F647B6"/>
    <w:rsid w:val="00F70D1D"/>
    <w:rsid w:val="00F7368A"/>
    <w:rsid w:val="00F75145"/>
    <w:rsid w:val="00F76A5B"/>
    <w:rsid w:val="00F814E2"/>
    <w:rsid w:val="00F97EAD"/>
    <w:rsid w:val="00FA1082"/>
    <w:rsid w:val="00FA13AE"/>
    <w:rsid w:val="00FA3AD2"/>
    <w:rsid w:val="00FA483C"/>
    <w:rsid w:val="00FB0FFE"/>
    <w:rsid w:val="00FB54D0"/>
    <w:rsid w:val="00FB586F"/>
    <w:rsid w:val="00FC07E6"/>
    <w:rsid w:val="00FC100D"/>
    <w:rsid w:val="00FC3157"/>
    <w:rsid w:val="00FC4B69"/>
    <w:rsid w:val="00FC5332"/>
    <w:rsid w:val="00FC545E"/>
    <w:rsid w:val="00FD2D50"/>
    <w:rsid w:val="00FD5CB5"/>
    <w:rsid w:val="00FD65EE"/>
    <w:rsid w:val="00FE1033"/>
    <w:rsid w:val="00FF13D8"/>
    <w:rsid w:val="00FF57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0ECE"/>
    <w:rPr>
      <w:sz w:val="24"/>
      <w:szCs w:val="24"/>
    </w:rPr>
  </w:style>
  <w:style w:type="paragraph" w:styleId="2">
    <w:name w:val="heading 2"/>
    <w:basedOn w:val="a"/>
    <w:next w:val="a"/>
    <w:link w:val="20"/>
    <w:semiHidden/>
    <w:unhideWhenUsed/>
    <w:qFormat/>
    <w:rsid w:val="002A2D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qFormat/>
    <w:rsid w:val="00500ECE"/>
    <w:pPr>
      <w:keepNext/>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00ECE"/>
    <w:pPr>
      <w:jc w:val="center"/>
    </w:pPr>
    <w:rPr>
      <w:sz w:val="28"/>
      <w:szCs w:val="20"/>
    </w:rPr>
  </w:style>
  <w:style w:type="paragraph" w:styleId="21">
    <w:name w:val="Body Text 2"/>
    <w:basedOn w:val="a"/>
    <w:link w:val="22"/>
    <w:rsid w:val="00500ECE"/>
    <w:rPr>
      <w:szCs w:val="20"/>
    </w:rPr>
  </w:style>
  <w:style w:type="paragraph" w:styleId="3">
    <w:name w:val="Body Text Indent 3"/>
    <w:basedOn w:val="a"/>
    <w:rsid w:val="00500ECE"/>
    <w:pPr>
      <w:ind w:firstLine="720"/>
      <w:jc w:val="both"/>
    </w:pPr>
    <w:rPr>
      <w:sz w:val="28"/>
      <w:szCs w:val="20"/>
    </w:rPr>
  </w:style>
  <w:style w:type="paragraph" w:customStyle="1" w:styleId="210">
    <w:name w:val="Основной текст 21"/>
    <w:basedOn w:val="a"/>
    <w:rsid w:val="000918F0"/>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styleId="a4">
    <w:name w:val="Body Text Indent"/>
    <w:basedOn w:val="a"/>
    <w:rsid w:val="00546C19"/>
    <w:pPr>
      <w:spacing w:after="120"/>
      <w:ind w:left="283"/>
    </w:pPr>
  </w:style>
  <w:style w:type="paragraph" w:styleId="a5">
    <w:name w:val="Body Text"/>
    <w:basedOn w:val="a"/>
    <w:rsid w:val="009D4DEB"/>
    <w:pPr>
      <w:spacing w:after="120"/>
    </w:pPr>
  </w:style>
  <w:style w:type="paragraph" w:customStyle="1" w:styleId="1">
    <w:name w:val="Без интервала1"/>
    <w:rsid w:val="008E394D"/>
    <w:rPr>
      <w:rFonts w:ascii="Calibri" w:hAnsi="Calibri" w:cs="Calibri"/>
      <w:sz w:val="22"/>
      <w:szCs w:val="22"/>
    </w:rPr>
  </w:style>
  <w:style w:type="paragraph" w:customStyle="1" w:styleId="10">
    <w:name w:val="Знак Знак Знак1 Знак Знак Знак Знак Знак Знак Знак Знак Знак Знак Знак Знак Знак Знак Знак Знак Знак"/>
    <w:basedOn w:val="a"/>
    <w:rsid w:val="008E394D"/>
    <w:rPr>
      <w:lang w:val="pl-PL" w:eastAsia="pl-PL"/>
    </w:rPr>
  </w:style>
  <w:style w:type="paragraph" w:customStyle="1" w:styleId="11">
    <w:name w:val="Стиль1"/>
    <w:basedOn w:val="a"/>
    <w:uiPriority w:val="99"/>
    <w:rsid w:val="00702358"/>
    <w:pPr>
      <w:autoSpaceDE w:val="0"/>
      <w:autoSpaceDN w:val="0"/>
      <w:adjustRightInd w:val="0"/>
      <w:spacing w:line="180" w:lineRule="atLeast"/>
      <w:ind w:firstLine="170"/>
      <w:jc w:val="both"/>
      <w:textAlignment w:val="baseline"/>
    </w:pPr>
    <w:rPr>
      <w:rFonts w:ascii="Arial" w:hAnsi="Arial" w:cs="Arial"/>
      <w:color w:val="000000"/>
      <w:sz w:val="17"/>
      <w:szCs w:val="17"/>
    </w:rPr>
  </w:style>
  <w:style w:type="paragraph" w:styleId="a6">
    <w:name w:val="Balloon Text"/>
    <w:basedOn w:val="a"/>
    <w:link w:val="a7"/>
    <w:rsid w:val="00694933"/>
    <w:rPr>
      <w:rFonts w:ascii="Tahoma" w:hAnsi="Tahoma" w:cs="Tahoma"/>
      <w:sz w:val="16"/>
      <w:szCs w:val="16"/>
    </w:rPr>
  </w:style>
  <w:style w:type="character" w:customStyle="1" w:styleId="a7">
    <w:name w:val="Текст выноски Знак"/>
    <w:basedOn w:val="a0"/>
    <w:link w:val="a6"/>
    <w:rsid w:val="00694933"/>
    <w:rPr>
      <w:rFonts w:ascii="Tahoma" w:hAnsi="Tahoma" w:cs="Tahoma"/>
      <w:sz w:val="16"/>
      <w:szCs w:val="16"/>
    </w:rPr>
  </w:style>
  <w:style w:type="paragraph" w:styleId="23">
    <w:name w:val="Body Text Indent 2"/>
    <w:basedOn w:val="a"/>
    <w:link w:val="24"/>
    <w:rsid w:val="007B621E"/>
    <w:pPr>
      <w:spacing w:after="120" w:line="480" w:lineRule="auto"/>
      <w:ind w:left="283"/>
    </w:pPr>
  </w:style>
  <w:style w:type="character" w:customStyle="1" w:styleId="24">
    <w:name w:val="Основной текст с отступом 2 Знак"/>
    <w:basedOn w:val="a0"/>
    <w:link w:val="23"/>
    <w:rsid w:val="007B621E"/>
    <w:rPr>
      <w:sz w:val="24"/>
      <w:szCs w:val="24"/>
    </w:rPr>
  </w:style>
  <w:style w:type="paragraph" w:styleId="a8">
    <w:name w:val="Normal (Web)"/>
    <w:aliases w:val="Обычный (Web)"/>
    <w:basedOn w:val="a"/>
    <w:link w:val="a9"/>
    <w:unhideWhenUsed/>
    <w:rsid w:val="00D64B8D"/>
    <w:pPr>
      <w:spacing w:before="100" w:beforeAutospacing="1" w:after="100" w:afterAutospacing="1"/>
    </w:pPr>
  </w:style>
  <w:style w:type="paragraph" w:styleId="aa">
    <w:name w:val="List Paragraph"/>
    <w:basedOn w:val="a"/>
    <w:uiPriority w:val="99"/>
    <w:qFormat/>
    <w:rsid w:val="008140F0"/>
    <w:pPr>
      <w:spacing w:before="120" w:after="120" w:line="360" w:lineRule="exact"/>
      <w:ind w:left="720" w:firstLine="709"/>
      <w:contextualSpacing/>
    </w:pPr>
  </w:style>
  <w:style w:type="paragraph" w:styleId="ab">
    <w:name w:val="No Spacing"/>
    <w:link w:val="ac"/>
    <w:uiPriority w:val="1"/>
    <w:qFormat/>
    <w:rsid w:val="00C71BFD"/>
    <w:rPr>
      <w:rFonts w:ascii="Calibri" w:hAnsi="Calibri"/>
      <w:sz w:val="22"/>
      <w:szCs w:val="22"/>
    </w:rPr>
  </w:style>
  <w:style w:type="character" w:customStyle="1" w:styleId="ac">
    <w:name w:val="Без интервала Знак"/>
    <w:basedOn w:val="a0"/>
    <w:link w:val="ab"/>
    <w:uiPriority w:val="1"/>
    <w:rsid w:val="00C71BFD"/>
    <w:rPr>
      <w:rFonts w:ascii="Calibri" w:hAnsi="Calibri"/>
      <w:sz w:val="22"/>
      <w:szCs w:val="22"/>
    </w:rPr>
  </w:style>
  <w:style w:type="character" w:customStyle="1" w:styleId="20">
    <w:name w:val="Заголовок 2 Знак"/>
    <w:basedOn w:val="a0"/>
    <w:link w:val="2"/>
    <w:semiHidden/>
    <w:rsid w:val="002A2D6A"/>
    <w:rPr>
      <w:rFonts w:asciiTheme="majorHAnsi" w:eastAsiaTheme="majorEastAsia" w:hAnsiTheme="majorHAnsi" w:cstheme="majorBidi"/>
      <w:b/>
      <w:bCs/>
      <w:color w:val="4F81BD" w:themeColor="accent1"/>
      <w:sz w:val="26"/>
      <w:szCs w:val="26"/>
    </w:rPr>
  </w:style>
  <w:style w:type="paragraph" w:customStyle="1" w:styleId="ConsPlusNonformat">
    <w:name w:val="ConsPlusNonformat"/>
    <w:rsid w:val="00E738C9"/>
    <w:pPr>
      <w:widowControl w:val="0"/>
      <w:autoSpaceDE w:val="0"/>
      <w:autoSpaceDN w:val="0"/>
      <w:adjustRightInd w:val="0"/>
    </w:pPr>
    <w:rPr>
      <w:rFonts w:ascii="Courier New" w:hAnsi="Courier New" w:cs="Courier New"/>
    </w:rPr>
  </w:style>
  <w:style w:type="character" w:customStyle="1" w:styleId="22">
    <w:name w:val="Основной текст 2 Знак"/>
    <w:basedOn w:val="a0"/>
    <w:link w:val="21"/>
    <w:rsid w:val="00E41847"/>
    <w:rPr>
      <w:sz w:val="24"/>
    </w:rPr>
  </w:style>
  <w:style w:type="paragraph" w:styleId="ad">
    <w:name w:val="caption"/>
    <w:basedOn w:val="a"/>
    <w:next w:val="a"/>
    <w:uiPriority w:val="35"/>
    <w:unhideWhenUsed/>
    <w:qFormat/>
    <w:rsid w:val="00A94859"/>
    <w:pPr>
      <w:spacing w:after="200"/>
    </w:pPr>
    <w:rPr>
      <w:rFonts w:asciiTheme="minorHAnsi" w:eastAsiaTheme="minorEastAsia" w:hAnsiTheme="minorHAnsi" w:cstheme="minorBidi"/>
      <w:b/>
      <w:bCs/>
      <w:color w:val="4F81BD" w:themeColor="accent1"/>
      <w:sz w:val="18"/>
      <w:szCs w:val="18"/>
    </w:rPr>
  </w:style>
  <w:style w:type="paragraph" w:customStyle="1" w:styleId="ConsPlusCell">
    <w:name w:val="ConsPlusCell"/>
    <w:uiPriority w:val="99"/>
    <w:rsid w:val="00063DC6"/>
    <w:pPr>
      <w:widowControl w:val="0"/>
      <w:autoSpaceDE w:val="0"/>
      <w:autoSpaceDN w:val="0"/>
      <w:adjustRightInd w:val="0"/>
    </w:pPr>
    <w:rPr>
      <w:rFonts w:ascii="Arial" w:eastAsiaTheme="minorEastAsia" w:hAnsi="Arial" w:cs="Arial"/>
    </w:rPr>
  </w:style>
  <w:style w:type="character" w:customStyle="1" w:styleId="a9">
    <w:name w:val="Обычный (веб) Знак"/>
    <w:aliases w:val="Обычный (Web) Знак"/>
    <w:basedOn w:val="a0"/>
    <w:link w:val="a8"/>
    <w:locked/>
    <w:rsid w:val="00043038"/>
    <w:rPr>
      <w:sz w:val="24"/>
      <w:szCs w:val="24"/>
    </w:rPr>
  </w:style>
  <w:style w:type="paragraph" w:customStyle="1" w:styleId="ConsPlusNormal">
    <w:name w:val="ConsPlusNormal"/>
    <w:rsid w:val="005C0B62"/>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06658021">
      <w:bodyDiv w:val="1"/>
      <w:marLeft w:val="0"/>
      <w:marRight w:val="0"/>
      <w:marTop w:val="0"/>
      <w:marBottom w:val="0"/>
      <w:divBdr>
        <w:top w:val="none" w:sz="0" w:space="0" w:color="auto"/>
        <w:left w:val="none" w:sz="0" w:space="0" w:color="auto"/>
        <w:bottom w:val="none" w:sz="0" w:space="0" w:color="auto"/>
        <w:right w:val="none" w:sz="0" w:space="0" w:color="auto"/>
      </w:divBdr>
    </w:div>
    <w:div w:id="13646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739CE-419D-426F-9199-86893F62D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3086</Words>
  <Characters>17595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2</Company>
  <LinksUpToDate>false</LinksUpToDate>
  <CharactersWithSpaces>20640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Федорченко Г.Л.</dc:creator>
  <cp:lastModifiedBy>Федорченко Г.Л</cp:lastModifiedBy>
  <cp:revision>5</cp:revision>
  <cp:lastPrinted>2018-09-07T09:10:00Z</cp:lastPrinted>
  <dcterms:created xsi:type="dcterms:W3CDTF">2018-09-06T06:24:00Z</dcterms:created>
  <dcterms:modified xsi:type="dcterms:W3CDTF">2018-09-07T09:54:00Z</dcterms:modified>
</cp:coreProperties>
</file>