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767" w:rsidRDefault="008E3767" w:rsidP="008E3767">
      <w:pPr>
        <w:pStyle w:val="Default"/>
      </w:pPr>
    </w:p>
    <w:p w:rsidR="008E3767" w:rsidRPr="00553B36" w:rsidRDefault="000177EA" w:rsidP="008E3767">
      <w:pPr>
        <w:pStyle w:val="Default"/>
        <w:jc w:val="center"/>
        <w:rPr>
          <w:b/>
          <w:bCs/>
          <w:sz w:val="26"/>
          <w:szCs w:val="26"/>
        </w:rPr>
      </w:pPr>
      <w:r w:rsidRPr="00553B36">
        <w:rPr>
          <w:b/>
          <w:bCs/>
          <w:sz w:val="26"/>
          <w:szCs w:val="26"/>
        </w:rPr>
        <w:t>Отчет</w:t>
      </w:r>
    </w:p>
    <w:p w:rsidR="00553B36" w:rsidRDefault="008E3767" w:rsidP="008E3767">
      <w:pPr>
        <w:pStyle w:val="Default"/>
        <w:jc w:val="center"/>
        <w:rPr>
          <w:b/>
          <w:bCs/>
          <w:sz w:val="26"/>
          <w:szCs w:val="26"/>
        </w:rPr>
      </w:pPr>
      <w:r w:rsidRPr="00553B36">
        <w:rPr>
          <w:b/>
          <w:bCs/>
          <w:sz w:val="26"/>
          <w:szCs w:val="26"/>
        </w:rPr>
        <w:t>о развитии конкуренции в муниципальном образова</w:t>
      </w:r>
      <w:r w:rsidR="000177EA" w:rsidRPr="00553B36">
        <w:rPr>
          <w:b/>
          <w:bCs/>
          <w:sz w:val="26"/>
          <w:szCs w:val="26"/>
        </w:rPr>
        <w:t xml:space="preserve">нии </w:t>
      </w:r>
    </w:p>
    <w:p w:rsidR="00451047" w:rsidRPr="00553B36" w:rsidRDefault="000177EA" w:rsidP="008E3767">
      <w:pPr>
        <w:pStyle w:val="Default"/>
        <w:jc w:val="center"/>
        <w:rPr>
          <w:b/>
          <w:bCs/>
          <w:sz w:val="26"/>
          <w:szCs w:val="26"/>
        </w:rPr>
      </w:pPr>
      <w:r w:rsidRPr="00553B36">
        <w:rPr>
          <w:b/>
          <w:bCs/>
          <w:sz w:val="26"/>
          <w:szCs w:val="26"/>
        </w:rPr>
        <w:t xml:space="preserve">Усть-Абаканский район за </w:t>
      </w:r>
      <w:r w:rsidRPr="00553B36">
        <w:rPr>
          <w:b/>
          <w:bCs/>
          <w:sz w:val="26"/>
          <w:szCs w:val="26"/>
          <w:lang w:val="en-US"/>
        </w:rPr>
        <w:t>I</w:t>
      </w:r>
      <w:r w:rsidRPr="00553B36">
        <w:rPr>
          <w:b/>
          <w:bCs/>
          <w:sz w:val="26"/>
          <w:szCs w:val="26"/>
        </w:rPr>
        <w:t xml:space="preserve">  </w:t>
      </w:r>
      <w:r w:rsidR="004D29E8">
        <w:rPr>
          <w:b/>
          <w:bCs/>
          <w:sz w:val="26"/>
          <w:szCs w:val="26"/>
        </w:rPr>
        <w:t>полугодие</w:t>
      </w:r>
      <w:r w:rsidRPr="00553B36">
        <w:rPr>
          <w:b/>
          <w:bCs/>
          <w:sz w:val="26"/>
          <w:szCs w:val="26"/>
        </w:rPr>
        <w:t xml:space="preserve"> 2020</w:t>
      </w:r>
      <w:r w:rsidR="008E3767" w:rsidRPr="00553B36">
        <w:rPr>
          <w:b/>
          <w:bCs/>
          <w:sz w:val="26"/>
          <w:szCs w:val="26"/>
        </w:rPr>
        <w:t xml:space="preserve"> год</w:t>
      </w:r>
      <w:r w:rsidRPr="00553B36">
        <w:rPr>
          <w:b/>
          <w:bCs/>
          <w:sz w:val="26"/>
          <w:szCs w:val="26"/>
        </w:rPr>
        <w:t>а.</w:t>
      </w:r>
    </w:p>
    <w:p w:rsidR="00553B36" w:rsidRDefault="00553B36" w:rsidP="000177EA">
      <w:pPr>
        <w:pStyle w:val="Default"/>
        <w:spacing w:line="276" w:lineRule="auto"/>
        <w:jc w:val="both"/>
      </w:pPr>
    </w:p>
    <w:tbl>
      <w:tblPr>
        <w:tblStyle w:val="ad"/>
        <w:tblW w:w="0" w:type="auto"/>
        <w:jc w:val="center"/>
        <w:tblLook w:val="04A0"/>
      </w:tblPr>
      <w:tblGrid>
        <w:gridCol w:w="675"/>
        <w:gridCol w:w="5812"/>
        <w:gridCol w:w="5954"/>
        <w:gridCol w:w="2345"/>
      </w:tblGrid>
      <w:tr w:rsidR="00553B36" w:rsidRPr="00EC6976" w:rsidTr="00913F1D">
        <w:trPr>
          <w:jc w:val="center"/>
        </w:trPr>
        <w:tc>
          <w:tcPr>
            <w:tcW w:w="675" w:type="dxa"/>
          </w:tcPr>
          <w:p w:rsidR="00553B36" w:rsidRPr="00EC6976" w:rsidRDefault="00553B36" w:rsidP="00D23401">
            <w:pPr>
              <w:pStyle w:val="Default"/>
              <w:spacing w:line="276" w:lineRule="auto"/>
              <w:jc w:val="center"/>
            </w:pPr>
            <w:r w:rsidRPr="00EC6976">
              <w:t>№ п/п</w:t>
            </w:r>
          </w:p>
        </w:tc>
        <w:tc>
          <w:tcPr>
            <w:tcW w:w="5812" w:type="dxa"/>
          </w:tcPr>
          <w:p w:rsidR="00553B36" w:rsidRPr="00EC6976" w:rsidRDefault="00553B36" w:rsidP="00553B36">
            <w:pPr>
              <w:pStyle w:val="Default"/>
              <w:spacing w:line="276" w:lineRule="auto"/>
              <w:jc w:val="center"/>
            </w:pPr>
            <w:r w:rsidRPr="00EC6976">
              <w:t>Наименование мероприятия</w:t>
            </w:r>
          </w:p>
        </w:tc>
        <w:tc>
          <w:tcPr>
            <w:tcW w:w="5954" w:type="dxa"/>
          </w:tcPr>
          <w:p w:rsidR="00553B36" w:rsidRPr="00EC6976" w:rsidRDefault="00553B36" w:rsidP="00553B36">
            <w:pPr>
              <w:pStyle w:val="Default"/>
              <w:spacing w:line="276" w:lineRule="auto"/>
              <w:jc w:val="center"/>
            </w:pPr>
            <w:r w:rsidRPr="00EC6976">
              <w:t>Информация о выполнении</w:t>
            </w:r>
          </w:p>
        </w:tc>
        <w:tc>
          <w:tcPr>
            <w:tcW w:w="2345" w:type="dxa"/>
          </w:tcPr>
          <w:p w:rsidR="00553B36" w:rsidRPr="00EC6976" w:rsidRDefault="00553B36" w:rsidP="00553B36">
            <w:pPr>
              <w:pStyle w:val="Default"/>
              <w:spacing w:line="276" w:lineRule="auto"/>
              <w:jc w:val="center"/>
            </w:pPr>
            <w:r w:rsidRPr="00EC6976">
              <w:t>Ответственный исполнитель</w:t>
            </w:r>
          </w:p>
        </w:tc>
      </w:tr>
      <w:tr w:rsidR="00C40E02" w:rsidRPr="00EC6976" w:rsidTr="00F36ECD">
        <w:trPr>
          <w:jc w:val="center"/>
        </w:trPr>
        <w:tc>
          <w:tcPr>
            <w:tcW w:w="14786" w:type="dxa"/>
            <w:gridSpan w:val="4"/>
          </w:tcPr>
          <w:p w:rsidR="00C40E02" w:rsidRPr="00EC6976" w:rsidRDefault="00C40E02" w:rsidP="00C40E02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достижение ключевых показателей развития конкуренции</w:t>
            </w:r>
          </w:p>
          <w:p w:rsidR="00C40E02" w:rsidRPr="00EC6976" w:rsidRDefault="00C40E02" w:rsidP="00C40E02">
            <w:pPr>
              <w:pStyle w:val="a5"/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на товарных рынках Усть-Абаканского района</w:t>
            </w:r>
          </w:p>
        </w:tc>
      </w:tr>
      <w:tr w:rsidR="00383802" w:rsidRPr="00EC6976" w:rsidTr="00F93EFD">
        <w:trPr>
          <w:jc w:val="center"/>
        </w:trPr>
        <w:tc>
          <w:tcPr>
            <w:tcW w:w="14786" w:type="dxa"/>
            <w:gridSpan w:val="4"/>
          </w:tcPr>
          <w:p w:rsidR="00383802" w:rsidRPr="00EC6976" w:rsidRDefault="00383802" w:rsidP="00C40E02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</w:pPr>
            <w:r w:rsidRPr="00EC6976">
              <w:t>Рынок теплоснабжения (производство тепловой энергии)</w:t>
            </w:r>
          </w:p>
        </w:tc>
      </w:tr>
      <w:tr w:rsidR="00D56555" w:rsidRPr="00EC6976" w:rsidTr="00D8042E">
        <w:trPr>
          <w:trHeight w:val="277"/>
          <w:jc w:val="center"/>
        </w:trPr>
        <w:tc>
          <w:tcPr>
            <w:tcW w:w="675" w:type="dxa"/>
          </w:tcPr>
          <w:p w:rsidR="00D56555" w:rsidRPr="00EC6976" w:rsidRDefault="00D56555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D56555" w:rsidRPr="00EC6976" w:rsidRDefault="00AB6685" w:rsidP="009F7906">
            <w:pPr>
              <w:pStyle w:val="Default"/>
              <w:spacing w:line="276" w:lineRule="auto"/>
              <w:jc w:val="both"/>
            </w:pPr>
            <w:r w:rsidRPr="00EC6976">
              <w:rPr>
                <w:rStyle w:val="17pt"/>
                <w:sz w:val="24"/>
                <w:szCs w:val="24"/>
              </w:rPr>
              <w:t>Передача объектов жилищно-коммунального комплекса в управление частным операторам на основе концессионных соглашений</w:t>
            </w:r>
          </w:p>
        </w:tc>
        <w:tc>
          <w:tcPr>
            <w:tcW w:w="5954" w:type="dxa"/>
          </w:tcPr>
          <w:p w:rsidR="00D8042E" w:rsidRPr="00EC6976" w:rsidRDefault="00D8042E" w:rsidP="00D8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    В 2020 году организаций, оказывающих услуги в сфере теплоснабжения в Усть-Абаканском районе, насчитывалось 4 ед., из них: 3 муниципальной формы собственности (МБУ ЖКХ «Доркоммунхоз», МУП «ТеплоВодоРесурс», МКП «ЖКХ Усть-Абаканского района»),  1 частной формы собственности  (концессионер ООО «РСО «Прогресс» (концессионное соглашение заключил Опытненский сельсовет)).</w:t>
            </w:r>
          </w:p>
          <w:p w:rsidR="00D8042E" w:rsidRPr="00EC6976" w:rsidRDefault="00D8042E" w:rsidP="00D804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На 01.07.2020г. доля организаций частной формы собственности в сфере теплоснабжения составляет </w:t>
            </w:r>
            <w:r w:rsid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25%. В</w:t>
            </w:r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сего организаций: </w:t>
            </w:r>
            <w:r w:rsidR="00EC6976" w:rsidRPr="00EC6976">
              <w:rPr>
                <w:rFonts w:ascii="Times New Roman" w:hAnsi="Times New Roman" w:cs="Times New Roman"/>
                <w:sz w:val="24"/>
                <w:szCs w:val="24"/>
              </w:rPr>
              <w:t>МБУ ЖКХ «Доркоммунхоз», МУП «ТеплоВодоРесурс», МКП «ЖКХ Усть-Абаканско</w:t>
            </w:r>
            <w:r w:rsidR="00EC6976">
              <w:rPr>
                <w:rFonts w:ascii="Times New Roman" w:hAnsi="Times New Roman" w:cs="Times New Roman"/>
                <w:sz w:val="24"/>
                <w:szCs w:val="24"/>
              </w:rPr>
              <w:t>го района», ООО «РСО «Прогресс»</w:t>
            </w:r>
            <w:r w:rsidR="00EC6976"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  <w:p w:rsidR="00D8042E" w:rsidRPr="00EC6976" w:rsidRDefault="00D8042E" w:rsidP="00D8042E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С целью развития рынка теплоснабжения данное мероприятие предусматривает передачу объектов ЖКХ в управление частным операторам на основе концессионных соглашений. </w:t>
            </w:r>
          </w:p>
          <w:p w:rsidR="00D56555" w:rsidRPr="00EC6976" w:rsidRDefault="00D8042E" w:rsidP="00D80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На территории Усть-Абаканского поссовета передача имущества в концессию в 2020 году не планируется.  Ликвидация МБУ ЖКХ «Доркоммунхоз»  и создание дополнительного подразделения в с.Солнечное в МКП «ЖКХ Усть-Абаканского района» </w:t>
            </w:r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2020 году также не планируется</w:t>
            </w:r>
          </w:p>
        </w:tc>
        <w:tc>
          <w:tcPr>
            <w:tcW w:w="2345" w:type="dxa"/>
          </w:tcPr>
          <w:p w:rsidR="00AB6685" w:rsidRPr="00EC6976" w:rsidRDefault="00AB6685" w:rsidP="00553B36">
            <w:pPr>
              <w:pStyle w:val="Default"/>
              <w:spacing w:line="276" w:lineRule="auto"/>
              <w:jc w:val="center"/>
            </w:pPr>
            <w:r w:rsidRPr="00EC6976">
              <w:lastRenderedPageBreak/>
              <w:t>Управление</w:t>
            </w:r>
          </w:p>
          <w:p w:rsidR="00D56555" w:rsidRPr="00EC6976" w:rsidRDefault="00AB6685" w:rsidP="00553B36">
            <w:pPr>
              <w:pStyle w:val="Default"/>
              <w:spacing w:line="276" w:lineRule="auto"/>
              <w:jc w:val="center"/>
            </w:pPr>
            <w:r w:rsidRPr="00EC6976">
              <w:t xml:space="preserve"> ЖКХ и строительства администрации Усть-Абаканского района</w:t>
            </w:r>
          </w:p>
        </w:tc>
      </w:tr>
      <w:tr w:rsidR="00AB6685" w:rsidRPr="00EC6976" w:rsidTr="00913F1D">
        <w:trPr>
          <w:jc w:val="center"/>
        </w:trPr>
        <w:tc>
          <w:tcPr>
            <w:tcW w:w="675" w:type="dxa"/>
          </w:tcPr>
          <w:p w:rsidR="00AB6685" w:rsidRPr="00EC6976" w:rsidRDefault="00AB6685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AB6685" w:rsidRPr="00EC6976" w:rsidRDefault="00AB6685" w:rsidP="009F7906">
            <w:pPr>
              <w:pStyle w:val="Default"/>
              <w:spacing w:line="276" w:lineRule="auto"/>
              <w:jc w:val="both"/>
              <w:rPr>
                <w:rStyle w:val="17pt"/>
                <w:sz w:val="24"/>
                <w:szCs w:val="24"/>
              </w:rPr>
            </w:pPr>
            <w:r w:rsidRPr="00EC6976">
              <w:t>Организационно-методическая и информационно-консультативная помощь частным организациям в сфере теплоснабжения по вопросам осуществления деятельности</w:t>
            </w:r>
          </w:p>
        </w:tc>
        <w:tc>
          <w:tcPr>
            <w:tcW w:w="5954" w:type="dxa"/>
          </w:tcPr>
          <w:p w:rsidR="00AB6685" w:rsidRPr="00EC6976" w:rsidRDefault="00BE51B5" w:rsidP="00BB13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В 1 полугодии 2020 года частной организации в сфере теплоснабжения (ООО «РСО «Прогресс») оказана организационно-методическая и информационно-консультативная помощь в части исполнения концессионного соглашения, заключенного с администрацией Опытненского сельсовета, а именно по корректировке долгосрочных параметров, утвержденных при заключении концессионного соглашения Государственным комитетом по тарифам и энергетике Республики Хакасия. </w:t>
            </w:r>
          </w:p>
        </w:tc>
        <w:tc>
          <w:tcPr>
            <w:tcW w:w="2345" w:type="dxa"/>
          </w:tcPr>
          <w:p w:rsidR="00AB6685" w:rsidRPr="00EC6976" w:rsidRDefault="00AB6685" w:rsidP="00AB6685">
            <w:pPr>
              <w:pStyle w:val="Default"/>
              <w:spacing w:line="276" w:lineRule="auto"/>
              <w:jc w:val="center"/>
            </w:pPr>
            <w:r w:rsidRPr="00EC6976">
              <w:t>Управление</w:t>
            </w:r>
          </w:p>
          <w:p w:rsidR="00AB6685" w:rsidRPr="00EC6976" w:rsidRDefault="00AB6685" w:rsidP="00AB6685">
            <w:pPr>
              <w:pStyle w:val="Default"/>
              <w:spacing w:line="276" w:lineRule="auto"/>
              <w:jc w:val="center"/>
            </w:pPr>
            <w:r w:rsidRPr="00EC6976">
              <w:t xml:space="preserve"> ЖКХ и строительства администрации Усть-Абаканского района</w:t>
            </w:r>
          </w:p>
        </w:tc>
      </w:tr>
      <w:tr w:rsidR="00AB6685" w:rsidRPr="00EC6976" w:rsidTr="00913F1D">
        <w:trPr>
          <w:jc w:val="center"/>
        </w:trPr>
        <w:tc>
          <w:tcPr>
            <w:tcW w:w="675" w:type="dxa"/>
          </w:tcPr>
          <w:p w:rsidR="00AB6685" w:rsidRPr="00EC6976" w:rsidRDefault="00AB6685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AB6685" w:rsidRPr="00EC6976" w:rsidRDefault="00AB6685" w:rsidP="009F7906">
            <w:pPr>
              <w:pStyle w:val="Default"/>
              <w:jc w:val="both"/>
            </w:pPr>
            <w:r w:rsidRPr="00EC6976">
              <w:t>Рассмотрение обращений граждан по вопросам нарушений в сфере теплоснабжения</w:t>
            </w:r>
          </w:p>
          <w:p w:rsidR="00AB6685" w:rsidRPr="00EC6976" w:rsidRDefault="00AB6685" w:rsidP="009F7906">
            <w:pPr>
              <w:pStyle w:val="Default"/>
              <w:tabs>
                <w:tab w:val="left" w:pos="711"/>
              </w:tabs>
              <w:spacing w:line="276" w:lineRule="auto"/>
              <w:jc w:val="both"/>
            </w:pPr>
          </w:p>
        </w:tc>
        <w:tc>
          <w:tcPr>
            <w:tcW w:w="5954" w:type="dxa"/>
          </w:tcPr>
          <w:p w:rsidR="00AB6685" w:rsidRPr="00EC6976" w:rsidRDefault="00E74AD2" w:rsidP="00651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C69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01A7" w:rsidRPr="00EC6976">
              <w:rPr>
                <w:rFonts w:ascii="Times New Roman" w:hAnsi="Times New Roman" w:cs="Times New Roman"/>
                <w:sz w:val="24"/>
                <w:szCs w:val="24"/>
              </w:rPr>
              <w:t>полугодии 2020 года в администрацию района поступило 2 обращения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 w:rsidR="001D01A7" w:rsidRPr="00EC69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</w:t>
            </w:r>
            <w:r w:rsidR="0065146C" w:rsidRPr="00EC6976">
              <w:rPr>
                <w:rFonts w:ascii="Times New Roman" w:hAnsi="Times New Roman" w:cs="Times New Roman"/>
                <w:sz w:val="24"/>
                <w:szCs w:val="24"/>
              </w:rPr>
              <w:t>касающихся</w:t>
            </w:r>
            <w:r w:rsidR="004D29E8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46C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темы 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  <w:r w:rsidR="001D01A7" w:rsidRPr="00EC6976">
              <w:rPr>
                <w:rFonts w:ascii="Times New Roman" w:hAnsi="Times New Roman" w:cs="Times New Roman"/>
                <w:sz w:val="24"/>
                <w:szCs w:val="24"/>
              </w:rPr>
              <w:t>, что составило 9% от общего количества обр</w:t>
            </w:r>
            <w:r w:rsidR="001D01A7" w:rsidRPr="00EC69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01A7" w:rsidRPr="00EC6976">
              <w:rPr>
                <w:rFonts w:ascii="Times New Roman" w:hAnsi="Times New Roman" w:cs="Times New Roman"/>
                <w:sz w:val="24"/>
                <w:szCs w:val="24"/>
              </w:rPr>
              <w:t>щений в сфере ЖКХ</w:t>
            </w:r>
            <w:r w:rsidR="00BB1364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45" w:type="dxa"/>
          </w:tcPr>
          <w:p w:rsidR="00AB6685" w:rsidRPr="00EC6976" w:rsidRDefault="00AB6685" w:rsidP="00553B36">
            <w:pPr>
              <w:pStyle w:val="Default"/>
              <w:spacing w:line="276" w:lineRule="auto"/>
              <w:jc w:val="center"/>
            </w:pPr>
            <w:r w:rsidRPr="00EC6976">
              <w:t>Администрация Усть-Абаканского района</w:t>
            </w:r>
          </w:p>
        </w:tc>
      </w:tr>
      <w:tr w:rsidR="00383802" w:rsidRPr="00EC6976" w:rsidTr="00DA649B">
        <w:trPr>
          <w:jc w:val="center"/>
        </w:trPr>
        <w:tc>
          <w:tcPr>
            <w:tcW w:w="14786" w:type="dxa"/>
            <w:gridSpan w:val="4"/>
          </w:tcPr>
          <w:p w:rsidR="00383802" w:rsidRPr="00EC6976" w:rsidRDefault="00383802" w:rsidP="00C40E02">
            <w:pPr>
              <w:pStyle w:val="a5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Рынок оказания услуг по перевозке пассажиров автомобильным транспортом </w:t>
            </w:r>
          </w:p>
          <w:p w:rsidR="00383802" w:rsidRPr="00EC6976" w:rsidRDefault="00383802" w:rsidP="00383802">
            <w:pPr>
              <w:pStyle w:val="Default"/>
              <w:spacing w:line="276" w:lineRule="auto"/>
              <w:jc w:val="center"/>
            </w:pPr>
            <w:r w:rsidRPr="00EC6976">
              <w:t>по межмуниципальным маршрутам регулярных перевозок</w:t>
            </w:r>
          </w:p>
        </w:tc>
      </w:tr>
      <w:tr w:rsidR="00383802" w:rsidRPr="00EC6976" w:rsidTr="00F62482">
        <w:trPr>
          <w:trHeight w:val="4668"/>
          <w:jc w:val="center"/>
        </w:trPr>
        <w:tc>
          <w:tcPr>
            <w:tcW w:w="675" w:type="dxa"/>
          </w:tcPr>
          <w:p w:rsidR="00383802" w:rsidRPr="00EC6976" w:rsidRDefault="00383802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383802" w:rsidRPr="00EC6976" w:rsidRDefault="0053128C" w:rsidP="009F7906">
            <w:pPr>
              <w:pStyle w:val="Default"/>
              <w:spacing w:line="276" w:lineRule="auto"/>
              <w:jc w:val="both"/>
            </w:pPr>
            <w:r w:rsidRPr="00EC6976">
              <w:t>Проведение конкурсной процедуры и заключение муниципальных контрактов   на оказание услуг по перевозке пассажиров автомобильным транспортом по межмуниципальным маршрутам</w:t>
            </w:r>
          </w:p>
        </w:tc>
        <w:tc>
          <w:tcPr>
            <w:tcW w:w="5954" w:type="dxa"/>
          </w:tcPr>
          <w:p w:rsidR="0053128C" w:rsidRPr="00EC6976" w:rsidRDefault="0053128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Для сохранения автобусных маршрутов, востребованных у населения Усть-Абаканского района, развития конкуренции на рынке услуг перевозок пассажиров  и обеспечения транспортной доступности,  муниципальные автобусные маршруты №114   « </w:t>
            </w:r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Усть-Абакан – Московское — В-Биджа», №115 «Усть-Абакан — Калинино — Ташеба — Сапогово» №501 «Усть-Абакан — Чарков - Ах-Хол» переведены из регулярных автобусных маршрутов по регулируемым тарифам в маршруты по нерегулируемым тарифам (постановление администрации Усть-Абаканского района от 14.02.2020 №97-п). </w:t>
            </w:r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 xml:space="preserve">Распоряжением администрации Усть-Абаканского района от 17.02.2020 года внесены изменения в реестр муниципальных маршрутов регулярных перевозок на территории муниципального образования Усть-Абаканский район. </w:t>
            </w:r>
          </w:p>
          <w:p w:rsidR="00383802" w:rsidRPr="00EC6976" w:rsidRDefault="00F62482" w:rsidP="00F624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15.06.2020 года подведены итоги открытого конкурса  № 03-20 </w:t>
            </w:r>
            <w:bookmarkStart w:id="0" w:name="__DdeLink__1328_2097101702"/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среди перевозчиков на право получения свидетельства об осуществлении перевозок автомобильным транспортом общего пользования по муниципальным маршрутам регулярных перевозок по нерегулируемым тарифам в Усть-Абаканском районе № 113,  № 114, № 115 и № 501.</w:t>
            </w:r>
            <w:bookmarkEnd w:id="0"/>
            <w:r w:rsidRPr="00EC697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Конкурс признан несостоявшимся, в связи с тем, что не было подано ни одной заявки.</w:t>
            </w:r>
          </w:p>
        </w:tc>
        <w:tc>
          <w:tcPr>
            <w:tcW w:w="2345" w:type="dxa"/>
          </w:tcPr>
          <w:p w:rsidR="0053128C" w:rsidRPr="00EC6976" w:rsidRDefault="0053128C" w:rsidP="0053128C">
            <w:pPr>
              <w:pStyle w:val="Default"/>
              <w:spacing w:line="276" w:lineRule="auto"/>
              <w:jc w:val="center"/>
            </w:pPr>
            <w:r w:rsidRPr="00EC6976">
              <w:t>Управление</w:t>
            </w:r>
          </w:p>
          <w:p w:rsidR="00383802" w:rsidRPr="00EC6976" w:rsidRDefault="0053128C" w:rsidP="0053128C">
            <w:pPr>
              <w:pStyle w:val="Default"/>
              <w:spacing w:line="276" w:lineRule="auto"/>
              <w:jc w:val="center"/>
            </w:pPr>
            <w:r w:rsidRPr="00EC6976">
              <w:t xml:space="preserve"> ЖКХ и строительства администрации Усть-Абаканского района</w:t>
            </w:r>
          </w:p>
        </w:tc>
      </w:tr>
      <w:tr w:rsidR="0053128C" w:rsidRPr="00EC6976" w:rsidTr="00913F1D">
        <w:trPr>
          <w:jc w:val="center"/>
        </w:trPr>
        <w:tc>
          <w:tcPr>
            <w:tcW w:w="675" w:type="dxa"/>
          </w:tcPr>
          <w:p w:rsidR="0053128C" w:rsidRPr="00EC6976" w:rsidRDefault="0053128C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53128C" w:rsidRPr="00EC6976" w:rsidRDefault="0053128C" w:rsidP="009F7906">
            <w:pPr>
              <w:pStyle w:val="Default"/>
              <w:spacing w:line="276" w:lineRule="auto"/>
              <w:jc w:val="both"/>
            </w:pPr>
            <w:r w:rsidRPr="00EC6976">
              <w:t>Мониторинг пассажиропотока и потребностей жителей поселений района в целях корректировки существующей маршрутной сети и создания новых маршрутов</w:t>
            </w:r>
          </w:p>
        </w:tc>
        <w:tc>
          <w:tcPr>
            <w:tcW w:w="5954" w:type="dxa"/>
          </w:tcPr>
          <w:p w:rsidR="0053128C" w:rsidRPr="00EC6976" w:rsidRDefault="0053128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Доля негосударственных перевозчиков на маршрутах регулярных перевозок пассажиров автомобильным транспортом по межмуниципальным маршрутам, плановое значение на 2020од — 100%.</w:t>
            </w:r>
          </w:p>
        </w:tc>
        <w:tc>
          <w:tcPr>
            <w:tcW w:w="2345" w:type="dxa"/>
          </w:tcPr>
          <w:p w:rsidR="0053128C" w:rsidRPr="00EC6976" w:rsidRDefault="0053128C" w:rsidP="0053128C">
            <w:pPr>
              <w:pStyle w:val="Default"/>
              <w:spacing w:line="276" w:lineRule="auto"/>
              <w:jc w:val="center"/>
            </w:pPr>
            <w:r w:rsidRPr="00EC6976">
              <w:t>Управление</w:t>
            </w:r>
          </w:p>
          <w:p w:rsidR="0053128C" w:rsidRPr="00EC6976" w:rsidRDefault="0053128C" w:rsidP="0053128C">
            <w:pPr>
              <w:pStyle w:val="Default"/>
              <w:spacing w:line="276" w:lineRule="auto"/>
              <w:jc w:val="center"/>
            </w:pPr>
            <w:r w:rsidRPr="00EC6976">
              <w:t xml:space="preserve"> ЖКХ и строительства администрации Усть-Абаканского района</w:t>
            </w:r>
          </w:p>
        </w:tc>
      </w:tr>
      <w:tr w:rsidR="00383802" w:rsidRPr="00EC6976" w:rsidTr="00B42928">
        <w:trPr>
          <w:jc w:val="center"/>
        </w:trPr>
        <w:tc>
          <w:tcPr>
            <w:tcW w:w="14786" w:type="dxa"/>
            <w:gridSpan w:val="4"/>
          </w:tcPr>
          <w:p w:rsidR="00383802" w:rsidRPr="00EC6976" w:rsidRDefault="00383802" w:rsidP="00C40E02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</w:pPr>
            <w:r w:rsidRPr="00EC6976">
              <w:t>Рынок дорожной деятельности (за исключением проектирования)</w:t>
            </w:r>
          </w:p>
        </w:tc>
      </w:tr>
      <w:tr w:rsidR="00383802" w:rsidRPr="00EC6976" w:rsidTr="00913F1D">
        <w:trPr>
          <w:jc w:val="center"/>
        </w:trPr>
        <w:tc>
          <w:tcPr>
            <w:tcW w:w="675" w:type="dxa"/>
          </w:tcPr>
          <w:p w:rsidR="00383802" w:rsidRPr="00EC6976" w:rsidRDefault="00383802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383802" w:rsidRPr="00EC6976" w:rsidRDefault="0053128C" w:rsidP="0053128C">
            <w:pPr>
              <w:pStyle w:val="Default"/>
              <w:spacing w:line="276" w:lineRule="auto"/>
              <w:jc w:val="both"/>
            </w:pPr>
            <w:r w:rsidRPr="00EC6976">
              <w:t>Проведение торгов на право заключения муниципальных контрактов по ремонту и содержанию автомобильных дорог местного значения</w:t>
            </w:r>
          </w:p>
        </w:tc>
        <w:tc>
          <w:tcPr>
            <w:tcW w:w="5954" w:type="dxa"/>
          </w:tcPr>
          <w:p w:rsidR="0053128C" w:rsidRPr="00EC6976" w:rsidRDefault="0053128C" w:rsidP="00F62482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Главной целью развития конкуренции на рынке оказания услуг дорожной деятельности является улучшение состояния автомобильных дорог, повышение безопасности дорожного движения.</w:t>
            </w:r>
          </w:p>
          <w:p w:rsidR="0053128C" w:rsidRPr="00EC6976" w:rsidRDefault="0053128C" w:rsidP="00F62482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1 </w:t>
            </w:r>
            <w:r w:rsidR="00F62482"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полугодии </w:t>
            </w:r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2020 года привлечение подрядных организаций для выполнения работ по содержанию и ремонту автомобильных дорог Усть-Абаканского района осуществлялось </w:t>
            </w:r>
            <w:r w:rsidRPr="00EC6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порядке, установленном законодательством Российской Федерации, путем проведения электронных аукционов.</w:t>
            </w:r>
          </w:p>
          <w:p w:rsidR="00F62482" w:rsidRPr="00EC6976" w:rsidRDefault="00F62482" w:rsidP="00F62482">
            <w:pPr>
              <w:ind w:firstLine="709"/>
              <w:jc w:val="both"/>
              <w:rPr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результатам проведенных 13 аукционов в рамках муниципальной программы «Развитие транспортной системы Усть-Абаканского района», подпрограмма «Дорожное хозяйство»  заключено 5 муниципальных контрактов на проведение работ по зимнему содержанию дорог с подрядной организацией ООО «ДОРОГИ КРАЯ», 7 муниципальных контрактов на ремонт дорог улиц в с. Московское, с. Вершино-Биджа, д. Ковыльная, а. Тутатчиков, п. Имени Ильича, и 1 муниципальный контракт на ремонтное профилирование дорог общего пользования местного значения в а. Чарков, с подрядными организациями  ООО «ТИТАН», ООО «ЖЕЛДОРСТРОЙ», ИП Карев В.В.</w:t>
            </w:r>
          </w:p>
          <w:p w:rsidR="00383802" w:rsidRPr="00EC6976" w:rsidRDefault="00F62482" w:rsidP="00F62482">
            <w:pPr>
              <w:spacing w:after="12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Все подрядные организации частной формы собственности. Экономия бюджетных средств от проведенных аукционов  составила  1517,6 тыс. рублей.  </w:t>
            </w:r>
            <w:r w:rsidRPr="00EC69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  <w:t>Экономию бюджетных средств планируется направить на мероприятия по обеспечению безопасности дорожного движения.</w:t>
            </w:r>
          </w:p>
        </w:tc>
        <w:tc>
          <w:tcPr>
            <w:tcW w:w="2345" w:type="dxa"/>
          </w:tcPr>
          <w:p w:rsidR="0053128C" w:rsidRPr="00EC6976" w:rsidRDefault="0053128C" w:rsidP="0053128C">
            <w:pPr>
              <w:pStyle w:val="Default"/>
              <w:spacing w:line="276" w:lineRule="auto"/>
              <w:jc w:val="center"/>
            </w:pPr>
            <w:r w:rsidRPr="00EC6976">
              <w:t>Управление</w:t>
            </w:r>
          </w:p>
          <w:p w:rsidR="00383802" w:rsidRPr="00EC6976" w:rsidRDefault="0053128C" w:rsidP="0053128C">
            <w:pPr>
              <w:pStyle w:val="Default"/>
              <w:spacing w:line="276" w:lineRule="auto"/>
              <w:jc w:val="center"/>
            </w:pPr>
            <w:r w:rsidRPr="00EC6976">
              <w:t xml:space="preserve"> ЖКХ и строительства администрации Усть-Абаканского района</w:t>
            </w:r>
          </w:p>
        </w:tc>
      </w:tr>
      <w:tr w:rsidR="00383802" w:rsidRPr="00EC6976" w:rsidTr="0031407E">
        <w:trPr>
          <w:jc w:val="center"/>
        </w:trPr>
        <w:tc>
          <w:tcPr>
            <w:tcW w:w="14786" w:type="dxa"/>
            <w:gridSpan w:val="4"/>
          </w:tcPr>
          <w:p w:rsidR="00383802" w:rsidRPr="00EC6976" w:rsidRDefault="00383802" w:rsidP="00C40E02">
            <w:pPr>
              <w:pStyle w:val="Default"/>
              <w:numPr>
                <w:ilvl w:val="0"/>
                <w:numId w:val="8"/>
              </w:numPr>
              <w:spacing w:line="276" w:lineRule="auto"/>
              <w:jc w:val="center"/>
            </w:pPr>
            <w:r w:rsidRPr="00EC6976">
              <w:t>Рынок реализации сельскохозяйственной продукции</w:t>
            </w:r>
          </w:p>
        </w:tc>
      </w:tr>
      <w:tr w:rsidR="0053128C" w:rsidRPr="00EC6976" w:rsidTr="00913F1D">
        <w:trPr>
          <w:jc w:val="center"/>
        </w:trPr>
        <w:tc>
          <w:tcPr>
            <w:tcW w:w="675" w:type="dxa"/>
          </w:tcPr>
          <w:p w:rsidR="0053128C" w:rsidRPr="00EC6976" w:rsidRDefault="0053128C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53128C" w:rsidRPr="00EC6976" w:rsidRDefault="0053128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организации новых и развития существующих сельскохозяйственных предприятий по производству продукции растениеводства, мясного и молочного животноводства.</w:t>
            </w:r>
          </w:p>
        </w:tc>
        <w:tc>
          <w:tcPr>
            <w:tcW w:w="5954" w:type="dxa"/>
          </w:tcPr>
          <w:p w:rsidR="0053128C" w:rsidRPr="00EC6976" w:rsidRDefault="00F1444C" w:rsidP="0025550E">
            <w:pPr>
              <w:pStyle w:val="Default"/>
              <w:spacing w:line="276" w:lineRule="auto"/>
              <w:jc w:val="both"/>
            </w:pPr>
            <w:r w:rsidRPr="00EC6976">
              <w:t xml:space="preserve">Ведется работа по подготовке </w:t>
            </w:r>
            <w:r w:rsidR="0016102D" w:rsidRPr="00EC6976">
              <w:t xml:space="preserve">документов на </w:t>
            </w:r>
            <w:r w:rsidRPr="00EC6976">
              <w:t>получение грантов по номинациям:</w:t>
            </w:r>
          </w:p>
          <w:p w:rsidR="00F1444C" w:rsidRPr="00EC6976" w:rsidRDefault="00C86500" w:rsidP="0025550E">
            <w:pPr>
              <w:pStyle w:val="Default"/>
              <w:spacing w:line="276" w:lineRule="auto"/>
              <w:jc w:val="both"/>
            </w:pPr>
            <w:r w:rsidRPr="00EC6976">
              <w:t xml:space="preserve"> </w:t>
            </w:r>
            <w:r w:rsidR="00F1444C" w:rsidRPr="00EC6976">
              <w:t>- начинающие КФХ – 5</w:t>
            </w:r>
            <w:r w:rsidR="0016102D" w:rsidRPr="00EC6976">
              <w:t xml:space="preserve"> чел.</w:t>
            </w:r>
            <w:r w:rsidR="00F1444C" w:rsidRPr="00EC6976">
              <w:t>;</w:t>
            </w:r>
          </w:p>
          <w:p w:rsidR="00F1444C" w:rsidRPr="00EC6976" w:rsidRDefault="00C86500" w:rsidP="0025550E">
            <w:pPr>
              <w:pStyle w:val="Default"/>
              <w:spacing w:line="276" w:lineRule="auto"/>
              <w:jc w:val="both"/>
            </w:pPr>
            <w:r w:rsidRPr="00EC6976">
              <w:t xml:space="preserve"> </w:t>
            </w:r>
            <w:r w:rsidR="00F1444C" w:rsidRPr="00EC6976">
              <w:t>- семейные животноводческие фермы – 2</w:t>
            </w:r>
            <w:r w:rsidR="0016102D" w:rsidRPr="00EC6976">
              <w:t xml:space="preserve"> чел.</w:t>
            </w:r>
          </w:p>
          <w:p w:rsidR="00C86500" w:rsidRPr="00EC6976" w:rsidRDefault="0025550E" w:rsidP="00C86500">
            <w:pPr>
              <w:pStyle w:val="Default"/>
              <w:spacing w:line="276" w:lineRule="auto"/>
              <w:jc w:val="both"/>
            </w:pPr>
            <w:r w:rsidRPr="00EC6976">
              <w:t xml:space="preserve">По итогам 1  </w:t>
            </w:r>
            <w:r w:rsidR="001D01A7" w:rsidRPr="00EC6976">
              <w:t>полугодия  2020 года оформлены</w:t>
            </w:r>
            <w:r w:rsidRPr="00EC6976">
              <w:t xml:space="preserve"> субсидии КФХ на</w:t>
            </w:r>
            <w:r w:rsidR="00C86500" w:rsidRPr="00EC6976">
              <w:t xml:space="preserve">: </w:t>
            </w:r>
          </w:p>
          <w:p w:rsidR="00C86500" w:rsidRPr="00EC6976" w:rsidRDefault="00C86500" w:rsidP="00C86500">
            <w:pPr>
              <w:pStyle w:val="Default"/>
              <w:spacing w:line="276" w:lineRule="auto"/>
              <w:jc w:val="both"/>
            </w:pPr>
            <w:r w:rsidRPr="00EC6976">
              <w:t>-</w:t>
            </w:r>
            <w:r w:rsidR="0025550E" w:rsidRPr="00EC6976">
              <w:t xml:space="preserve"> содержание мясного и маточного поголовья крупного рогатого скота</w:t>
            </w:r>
            <w:r w:rsidRPr="00EC6976">
              <w:t>;</w:t>
            </w:r>
          </w:p>
          <w:p w:rsidR="00C86500" w:rsidRPr="00EC6976" w:rsidRDefault="00C86500" w:rsidP="00C86500">
            <w:pPr>
              <w:pStyle w:val="Default"/>
              <w:spacing w:line="276" w:lineRule="auto"/>
              <w:jc w:val="both"/>
            </w:pPr>
            <w:r w:rsidRPr="00EC6976">
              <w:t>-</w:t>
            </w:r>
            <w:r w:rsidR="001D01A7" w:rsidRPr="00EC6976">
              <w:t xml:space="preserve"> содержание маточного </w:t>
            </w:r>
            <w:r w:rsidRPr="00EC6976">
              <w:t>поголовья овец;</w:t>
            </w:r>
          </w:p>
          <w:p w:rsidR="00C86500" w:rsidRPr="00EC6976" w:rsidRDefault="00C86500" w:rsidP="00C86500">
            <w:pPr>
              <w:pStyle w:val="Default"/>
              <w:spacing w:line="276" w:lineRule="auto"/>
              <w:jc w:val="both"/>
            </w:pPr>
            <w:r w:rsidRPr="00EC6976">
              <w:t>-</w:t>
            </w:r>
            <w:r w:rsidR="001D01A7" w:rsidRPr="00EC6976">
              <w:t xml:space="preserve"> покупку племенного и помесног</w:t>
            </w:r>
            <w:r w:rsidRPr="00EC6976">
              <w:t>о КРС мясного направления;</w:t>
            </w:r>
          </w:p>
          <w:p w:rsidR="00C86500" w:rsidRPr="00EC6976" w:rsidRDefault="00C86500" w:rsidP="00C86500">
            <w:pPr>
              <w:pStyle w:val="Default"/>
              <w:spacing w:line="276" w:lineRule="auto"/>
              <w:jc w:val="both"/>
            </w:pPr>
            <w:r w:rsidRPr="00EC6976">
              <w:t>- покупку овец;</w:t>
            </w:r>
          </w:p>
          <w:p w:rsidR="00F1444C" w:rsidRPr="00EC6976" w:rsidRDefault="00C86500" w:rsidP="00C86500">
            <w:pPr>
              <w:pStyle w:val="Default"/>
              <w:spacing w:line="276" w:lineRule="auto"/>
              <w:jc w:val="both"/>
            </w:pPr>
            <w:r w:rsidRPr="00EC6976">
              <w:t xml:space="preserve"> -  покупку</w:t>
            </w:r>
            <w:r w:rsidR="001D01A7" w:rsidRPr="00EC6976">
              <w:t xml:space="preserve"> сельскохозяйственной техники</w:t>
            </w:r>
            <w:bookmarkStart w:id="1" w:name="_GoBack"/>
            <w:bookmarkEnd w:id="1"/>
          </w:p>
        </w:tc>
        <w:tc>
          <w:tcPr>
            <w:tcW w:w="2345" w:type="dxa"/>
          </w:tcPr>
          <w:p w:rsidR="0053128C" w:rsidRPr="00EC6976" w:rsidRDefault="00F1444C" w:rsidP="00553B36">
            <w:pPr>
              <w:pStyle w:val="Default"/>
              <w:spacing w:line="276" w:lineRule="auto"/>
              <w:jc w:val="center"/>
            </w:pPr>
            <w:r w:rsidRPr="00EC6976">
              <w:t>Управление землепользования администрации Усть-Абапканского района</w:t>
            </w:r>
          </w:p>
        </w:tc>
      </w:tr>
      <w:tr w:rsidR="00F1444C" w:rsidRPr="00EC6976" w:rsidTr="00F1444C">
        <w:trPr>
          <w:jc w:val="center"/>
        </w:trPr>
        <w:tc>
          <w:tcPr>
            <w:tcW w:w="675" w:type="dxa"/>
          </w:tcPr>
          <w:p w:rsidR="00F1444C" w:rsidRPr="00EC6976" w:rsidRDefault="00F1444C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F1444C" w:rsidRPr="00EC6976" w:rsidRDefault="00F1444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Реализация проектов по развитию системы сельскохозяйственной потребительской кооперации</w:t>
            </w:r>
          </w:p>
        </w:tc>
        <w:tc>
          <w:tcPr>
            <w:tcW w:w="5954" w:type="dxa"/>
          </w:tcPr>
          <w:p w:rsidR="00F1444C" w:rsidRPr="00EC6976" w:rsidRDefault="00F1444C" w:rsidP="00F1444C">
            <w:pPr>
              <w:pStyle w:val="Default"/>
              <w:spacing w:line="276" w:lineRule="auto"/>
              <w:jc w:val="both"/>
            </w:pPr>
            <w:r w:rsidRPr="00EC6976">
              <w:t>Ведется подготовка документов  на получение гранта потребительскому сельскохозяйственному овощеводческому  кооперативу</w:t>
            </w:r>
          </w:p>
        </w:tc>
        <w:tc>
          <w:tcPr>
            <w:tcW w:w="2345" w:type="dxa"/>
            <w:vMerge w:val="restart"/>
            <w:vAlign w:val="center"/>
          </w:tcPr>
          <w:p w:rsidR="00F1444C" w:rsidRPr="00EC6976" w:rsidRDefault="00F1444C" w:rsidP="00F1444C">
            <w:pPr>
              <w:pStyle w:val="Default"/>
              <w:spacing w:line="276" w:lineRule="auto"/>
              <w:jc w:val="center"/>
            </w:pPr>
            <w:r w:rsidRPr="00EC6976">
              <w:t xml:space="preserve">Управление землепользования администрации </w:t>
            </w:r>
            <w:r w:rsidR="00BA0965" w:rsidRPr="00EC6976">
              <w:t>Усть-Абаканского</w:t>
            </w:r>
            <w:r w:rsidRPr="00EC6976">
              <w:t xml:space="preserve"> района</w:t>
            </w:r>
          </w:p>
        </w:tc>
      </w:tr>
      <w:tr w:rsidR="00F1444C" w:rsidRPr="00EC6976" w:rsidTr="00913F1D">
        <w:trPr>
          <w:jc w:val="center"/>
        </w:trPr>
        <w:tc>
          <w:tcPr>
            <w:tcW w:w="675" w:type="dxa"/>
          </w:tcPr>
          <w:p w:rsidR="00F1444C" w:rsidRPr="00EC6976" w:rsidRDefault="00F1444C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F1444C" w:rsidRPr="00EC6976" w:rsidRDefault="00F1444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Организация рыночной и ярмарочной деятельности на территории района</w:t>
            </w:r>
          </w:p>
        </w:tc>
        <w:tc>
          <w:tcPr>
            <w:tcW w:w="5954" w:type="dxa"/>
          </w:tcPr>
          <w:p w:rsidR="00F1444C" w:rsidRPr="00EC6976" w:rsidRDefault="00F1444C" w:rsidP="00C40E02">
            <w:pPr>
              <w:pStyle w:val="Default"/>
              <w:spacing w:line="276" w:lineRule="auto"/>
              <w:jc w:val="both"/>
            </w:pPr>
            <w:r w:rsidRPr="00EC6976">
              <w:t>Сельхозпроизводители района участвовали в республиканской ярмарке посвященной празднованию «Дня защитника Отечества»</w:t>
            </w:r>
          </w:p>
        </w:tc>
        <w:tc>
          <w:tcPr>
            <w:tcW w:w="2345" w:type="dxa"/>
            <w:vMerge/>
          </w:tcPr>
          <w:p w:rsidR="00F1444C" w:rsidRPr="00EC6976" w:rsidRDefault="00F1444C" w:rsidP="00553B36">
            <w:pPr>
              <w:pStyle w:val="Default"/>
              <w:spacing w:line="276" w:lineRule="auto"/>
              <w:jc w:val="center"/>
            </w:pPr>
          </w:p>
        </w:tc>
      </w:tr>
      <w:tr w:rsidR="00F1444C" w:rsidRPr="00EC6976" w:rsidTr="00913F1D">
        <w:trPr>
          <w:jc w:val="center"/>
        </w:trPr>
        <w:tc>
          <w:tcPr>
            <w:tcW w:w="675" w:type="dxa"/>
          </w:tcPr>
          <w:p w:rsidR="00F1444C" w:rsidRPr="00EC6976" w:rsidRDefault="00F1444C" w:rsidP="000177EA">
            <w:pPr>
              <w:pStyle w:val="Default"/>
              <w:spacing w:line="276" w:lineRule="auto"/>
              <w:jc w:val="both"/>
            </w:pPr>
          </w:p>
        </w:tc>
        <w:tc>
          <w:tcPr>
            <w:tcW w:w="5812" w:type="dxa"/>
          </w:tcPr>
          <w:p w:rsidR="00F1444C" w:rsidRPr="00EC6976" w:rsidRDefault="00F1444C" w:rsidP="005312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администрации Усть-Абаканского района актуальной информации о доступных мерах поддержки КФХ и порядке ее получения</w:t>
            </w:r>
          </w:p>
        </w:tc>
        <w:tc>
          <w:tcPr>
            <w:tcW w:w="5954" w:type="dxa"/>
          </w:tcPr>
          <w:p w:rsidR="00F1444C" w:rsidRPr="00EC6976" w:rsidRDefault="00F1444C" w:rsidP="00187C73">
            <w:pPr>
              <w:pStyle w:val="Default"/>
              <w:spacing w:line="276" w:lineRule="auto"/>
              <w:jc w:val="both"/>
            </w:pPr>
            <w:r w:rsidRPr="00EC6976">
              <w:t>На официальном сайте администрации Усть-Абаканского района размещена информация о доступных мерах поддержки КФХ и порядке её получения</w:t>
            </w:r>
          </w:p>
        </w:tc>
        <w:tc>
          <w:tcPr>
            <w:tcW w:w="2345" w:type="dxa"/>
            <w:vMerge/>
          </w:tcPr>
          <w:p w:rsidR="00F1444C" w:rsidRPr="00EC6976" w:rsidRDefault="00F1444C" w:rsidP="00553B36">
            <w:pPr>
              <w:pStyle w:val="Default"/>
              <w:spacing w:line="276" w:lineRule="auto"/>
              <w:jc w:val="center"/>
            </w:pPr>
          </w:p>
        </w:tc>
      </w:tr>
      <w:tr w:rsidR="00D56555" w:rsidRPr="00EC6976" w:rsidTr="00D02121">
        <w:trPr>
          <w:jc w:val="center"/>
        </w:trPr>
        <w:tc>
          <w:tcPr>
            <w:tcW w:w="14786" w:type="dxa"/>
            <w:gridSpan w:val="4"/>
          </w:tcPr>
          <w:p w:rsidR="00D56555" w:rsidRPr="00EC6976" w:rsidRDefault="00D56555" w:rsidP="00C40E02">
            <w:pPr>
              <w:pStyle w:val="a5"/>
              <w:numPr>
                <w:ilvl w:val="0"/>
                <w:numId w:val="10"/>
              </w:numPr>
              <w:shd w:val="clear" w:color="auto" w:fill="FFFFFF"/>
              <w:spacing w:line="29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b/>
                <w:sz w:val="24"/>
                <w:szCs w:val="24"/>
              </w:rPr>
              <w:t>Системные мероприятия, направленные на развитие конкуренции на территории Усть-Абаканского района</w:t>
            </w:r>
          </w:p>
        </w:tc>
      </w:tr>
      <w:tr w:rsidR="00D56555" w:rsidRPr="00EC6976" w:rsidTr="0009440F">
        <w:trPr>
          <w:jc w:val="center"/>
        </w:trPr>
        <w:tc>
          <w:tcPr>
            <w:tcW w:w="14786" w:type="dxa"/>
            <w:gridSpan w:val="4"/>
          </w:tcPr>
          <w:p w:rsidR="00D56555" w:rsidRPr="00EC6976" w:rsidRDefault="00D56555" w:rsidP="00553B36">
            <w:pPr>
              <w:pStyle w:val="Default"/>
              <w:spacing w:line="276" w:lineRule="auto"/>
              <w:jc w:val="center"/>
            </w:pPr>
            <w:r w:rsidRPr="00EC6976">
              <w:t>1.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F16DC6" w:rsidRPr="00EC6976" w:rsidTr="00913F1D">
        <w:trPr>
          <w:jc w:val="center"/>
        </w:trPr>
        <w:tc>
          <w:tcPr>
            <w:tcW w:w="675" w:type="dxa"/>
          </w:tcPr>
          <w:p w:rsidR="00F16DC6" w:rsidRPr="00EC6976" w:rsidRDefault="00F16DC6" w:rsidP="000177EA">
            <w:pPr>
              <w:pStyle w:val="Default"/>
              <w:spacing w:line="276" w:lineRule="auto"/>
              <w:jc w:val="both"/>
            </w:pPr>
            <w:r w:rsidRPr="00EC6976">
              <w:t>1.1.</w:t>
            </w:r>
          </w:p>
        </w:tc>
        <w:tc>
          <w:tcPr>
            <w:tcW w:w="5812" w:type="dxa"/>
          </w:tcPr>
          <w:p w:rsidR="00F16DC6" w:rsidRPr="00EC6976" w:rsidRDefault="00F16DC6" w:rsidP="00D56555">
            <w:pPr>
              <w:pStyle w:val="Default"/>
              <w:spacing w:line="276" w:lineRule="auto"/>
              <w:jc w:val="both"/>
            </w:pPr>
            <w:r w:rsidRPr="00EC6976">
              <w:t>Проведение обучающих и информационно - консультационных мероприятий для субъектов малого и среднего предпринимательства</w:t>
            </w:r>
          </w:p>
        </w:tc>
        <w:tc>
          <w:tcPr>
            <w:tcW w:w="5954" w:type="dxa"/>
          </w:tcPr>
          <w:p w:rsidR="00DC5376" w:rsidRPr="00EC6976" w:rsidRDefault="00DC5376" w:rsidP="00DC53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16DC6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дминистрацией Усть-Абаканского района в 1 </w:t>
            </w:r>
            <w:r w:rsidR="00E46BA7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полугодии </w:t>
            </w:r>
            <w:r w:rsidR="00F16DC6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г. не проводились обучающие и информационно - консультационные мероприятия для субъектов малого и среднего предпринимательства. Но предпринимателям доводилась информация о проведении </w:t>
            </w:r>
            <w:r w:rsidR="00F16DC6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бесплатных семинаров в г.Абакан на базе Фонда развития Хакасии </w:t>
            </w:r>
            <w:r w:rsidR="00F16DC6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(31.01.2020г. -</w:t>
            </w:r>
            <w:r w:rsidR="00F16DC6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DC6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«Меры финансовой, гарантийной и лизинговой поддержки»; 14.02.2020г</w:t>
            </w:r>
            <w:r w:rsidR="00F16DC6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DC6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.- «Реклама, как инструмент маркетинга»; 15.02.2020г.</w:t>
            </w:r>
            <w:r w:rsidR="00F16DC6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F16DC6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«Практика применения методов креативного мышления»; 29.02.2020г.</w:t>
            </w:r>
            <w:r w:rsidR="00F16DC6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6DC6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«5 шагов от хобби к бизнесу»; 12.03.2020- «Выбор организационно - правовой формы и системы налогообложения для начинающих предпринимателей»; </w:t>
            </w:r>
            <w:r w:rsidR="00EC6976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18.03.2020г.- «Стратегия успешного развития би</w:t>
            </w:r>
            <w:r w:rsid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знеса: разработка и реализация»</w:t>
            </w:r>
            <w:r w:rsidR="00EC6976" w:rsidRPr="00EC6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557" w:rsidRPr="00EC6976" w:rsidRDefault="00777557" w:rsidP="00777557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C6976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Фондом развития Хакасии была организована «Неделя предпринимательства» (в формате «онлайн»)</w:t>
            </w:r>
            <w:r w:rsidR="00EC6976" w:rsidRPr="00EC697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C6976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ходе</w:t>
            </w:r>
            <w:r w:rsid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C6976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которой ежедневно проводились бизнес-зарядки («Как строить бизнес от продаж?», «</w:t>
            </w:r>
            <w:r w:rsidR="00EC6976" w:rsidRPr="00EC697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SMM</w:t>
            </w:r>
            <w:r w:rsidR="00EC6976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-зачем это предпринимателю и его бизнесу», «Предпринимательство и технология», «Бренд создаем и управляем», «Измени свою бизнес модель»,</w:t>
            </w:r>
            <w:r w:rsidR="00EC6976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C6976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Предприниматель начинает и всегда выигрывает»), а также выступали приглашенные спикеры (Максим Батарев «Изменение стратегии компании при из</w:t>
            </w:r>
            <w:r w:rsidR="00EC6976" w:rsidRPr="00EC6976">
              <w:rPr>
                <w:rFonts w:ascii="Times New Roman" w:hAnsi="Times New Roman" w:cs="Times New Roman"/>
                <w:sz w:val="24"/>
                <w:szCs w:val="24"/>
              </w:rPr>
              <w:t>мене</w:t>
            </w:r>
            <w:r w:rsidR="00EC6976"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стратегии рынка», Ольга Стасенок «Антикризисный </w:t>
            </w:r>
            <w:r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марафон»).    </w:t>
            </w:r>
          </w:p>
          <w:p w:rsidR="00777557" w:rsidRPr="00EC6976" w:rsidRDefault="00777557" w:rsidP="00777557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Национальной системой цифровой маркировки «Честный знак» в июне 2020г. проводилась серия вебинаров на тему маркировки обуви и табака.</w:t>
            </w:r>
          </w:p>
          <w:p w:rsidR="00DC5376" w:rsidRPr="00EC6976" w:rsidRDefault="00DC5376" w:rsidP="00DC537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557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03.03.2020г. в актовом зале администрации Усть-Абаканского района состоялся координационный совет по развитию малого и среднего предпринимательства муниципального образования Усть-Абаканский район с участием заместителя Министра экономического развития Республики Хакасия (Речкова Т.В.), уполномоченного по защите прав предпринимателей в Республике Хакасия (Кудашкин В.В.) и представителями ФКУ «ИК № 28 УФСИН», ФКУ «ИК № 29 УФСИН», ФКУ «ЛИУ № 34 УФСИН». На заседании координационного совета были рассмотрены следующие вопросы:</w:t>
            </w:r>
          </w:p>
          <w:p w:rsidR="00DC5376" w:rsidRPr="00EC6976" w:rsidRDefault="00DC5376" w:rsidP="00DC5376">
            <w:pPr>
              <w:pStyle w:val="ae"/>
              <w:numPr>
                <w:ilvl w:val="0"/>
                <w:numId w:val="11"/>
              </w:numPr>
              <w:spacing w:after="0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Заслушан Доклад</w:t>
            </w:r>
            <w:r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Главы Усть-Абаканского района о состоянии и развитии конкурентной среды на рынках товаров и услуг в Усть-Абаканском районе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за 2019 год</w:t>
            </w:r>
            <w:r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DC5376" w:rsidRPr="00EC6976" w:rsidRDefault="00DC5376" w:rsidP="00DC5376">
            <w:pPr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О мерах поддержки бизнеса региона, особых предпринимательских режимах и развитии социального предпринимательства;</w:t>
            </w:r>
          </w:p>
          <w:p w:rsidR="00DC5376" w:rsidRPr="00EC6976" w:rsidRDefault="00DC5376" w:rsidP="00DC5376">
            <w:pPr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бизнеса с надзорными органами, Горячая линия, Зеркальный реестр проверок;</w:t>
            </w:r>
          </w:p>
          <w:p w:rsidR="00DC5376" w:rsidRPr="00EC6976" w:rsidRDefault="00DC5376" w:rsidP="00DC5376">
            <w:pPr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«МОЙ БИЗНЕС» - персональный менеджер для бизнеса по любым вопросам;</w:t>
            </w:r>
            <w:r w:rsidRPr="00EC697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ab/>
            </w:r>
          </w:p>
          <w:p w:rsidR="00F16DC6" w:rsidRPr="00EC6976" w:rsidRDefault="00DC5376" w:rsidP="00DC5376">
            <w:pPr>
              <w:numPr>
                <w:ilvl w:val="0"/>
                <w:numId w:val="11"/>
              </w:numPr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Взаимовыгодное сотрудничество ФКУ ИК УФСИН Республики Хакасия с представителями малого и среднего предпринимательства.</w:t>
            </w:r>
          </w:p>
          <w:p w:rsidR="00777557" w:rsidRPr="00EC6976" w:rsidRDefault="00777557" w:rsidP="007775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F16DC6" w:rsidRPr="00EC6976" w:rsidRDefault="0034209C" w:rsidP="00553B36">
            <w:pPr>
              <w:pStyle w:val="Default"/>
              <w:spacing w:line="276" w:lineRule="auto"/>
              <w:jc w:val="center"/>
            </w:pPr>
            <w:r w:rsidRPr="00EC6976">
              <w:t>Администрация Усть-Абаканского района</w:t>
            </w:r>
          </w:p>
        </w:tc>
      </w:tr>
      <w:tr w:rsidR="00F16DC6" w:rsidRPr="00EC6976" w:rsidTr="00CA3A51">
        <w:trPr>
          <w:trHeight w:val="986"/>
          <w:jc w:val="center"/>
        </w:trPr>
        <w:tc>
          <w:tcPr>
            <w:tcW w:w="675" w:type="dxa"/>
          </w:tcPr>
          <w:p w:rsidR="00F16DC6" w:rsidRPr="00EC6976" w:rsidRDefault="00F16DC6" w:rsidP="00CB76BD">
            <w:pPr>
              <w:pStyle w:val="ConsPlusNormal"/>
              <w:ind w:left="-7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812" w:type="dxa"/>
          </w:tcPr>
          <w:p w:rsidR="00F16DC6" w:rsidRPr="00EC6976" w:rsidRDefault="00F16DC6" w:rsidP="00CB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об объектах имущества, предназначенного для предоставления во владение и (или) в пользование субъектам малого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5954" w:type="dxa"/>
          </w:tcPr>
          <w:p w:rsidR="00DC5376" w:rsidRPr="00EC6976" w:rsidRDefault="00DC5376" w:rsidP="00DC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Внесены изменения в Перечень муниципального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утвержденные постановлением администрации Усть-Абаканского района от 26.09.2019 № 1170-п. Данным документом в Перечень были включены объекты движимого муниципального имущества:</w:t>
            </w:r>
          </w:p>
          <w:p w:rsidR="00DC5376" w:rsidRPr="00EC6976" w:rsidRDefault="00DC5376" w:rsidP="00DC53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- персональный компьютер (системный блок, монитор, клавиатура, компьютерная мышь) - 2 комплекта;</w:t>
            </w:r>
          </w:p>
          <w:p w:rsidR="00DC5376" w:rsidRPr="00EC6976" w:rsidRDefault="00DC5376" w:rsidP="00DC537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- принтер CanonLaserBase MF3228.</w:t>
            </w:r>
          </w:p>
          <w:p w:rsidR="00F16DC6" w:rsidRPr="00EC6976" w:rsidRDefault="00EC6976" w:rsidP="00CA3A5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Муниципальное имущество, размещенное в Перечне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1 полугодия 2020 года субъектами малого и среднего предпринимательства не было востребовано.</w:t>
            </w:r>
          </w:p>
        </w:tc>
        <w:tc>
          <w:tcPr>
            <w:tcW w:w="2345" w:type="dxa"/>
          </w:tcPr>
          <w:p w:rsidR="00F16DC6" w:rsidRPr="00EC6976" w:rsidRDefault="00F16DC6" w:rsidP="00553B36">
            <w:pPr>
              <w:pStyle w:val="Default"/>
              <w:spacing w:line="276" w:lineRule="auto"/>
              <w:jc w:val="center"/>
            </w:pPr>
          </w:p>
        </w:tc>
      </w:tr>
      <w:tr w:rsidR="00F16DC6" w:rsidRPr="00EC6976" w:rsidTr="00A57149">
        <w:trPr>
          <w:jc w:val="center"/>
        </w:trPr>
        <w:tc>
          <w:tcPr>
            <w:tcW w:w="14786" w:type="dxa"/>
            <w:gridSpan w:val="4"/>
          </w:tcPr>
          <w:p w:rsidR="00F16DC6" w:rsidRPr="00EC6976" w:rsidRDefault="00F16DC6" w:rsidP="00553B36">
            <w:pPr>
              <w:pStyle w:val="Default"/>
              <w:spacing w:line="276" w:lineRule="auto"/>
              <w:jc w:val="center"/>
            </w:pPr>
            <w:r w:rsidRPr="00EC6976">
              <w:t xml:space="preserve">2. Обеспечение прозрачности и доступности закупок товаров, работ, услуг, </w:t>
            </w:r>
            <w:r w:rsidRPr="00EC6976">
              <w:br/>
              <w:t>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921A1F" w:rsidRPr="00EC6976" w:rsidTr="006B2A5E">
        <w:trPr>
          <w:jc w:val="center"/>
        </w:trPr>
        <w:tc>
          <w:tcPr>
            <w:tcW w:w="675" w:type="dxa"/>
          </w:tcPr>
          <w:p w:rsidR="00921A1F" w:rsidRPr="00EC6976" w:rsidRDefault="00921A1F" w:rsidP="000177EA">
            <w:pPr>
              <w:pStyle w:val="Default"/>
              <w:spacing w:line="276" w:lineRule="auto"/>
              <w:jc w:val="both"/>
            </w:pPr>
            <w:r w:rsidRPr="00EC6976">
              <w:t>2.1.</w:t>
            </w:r>
          </w:p>
        </w:tc>
        <w:tc>
          <w:tcPr>
            <w:tcW w:w="5812" w:type="dxa"/>
          </w:tcPr>
          <w:p w:rsidR="00921A1F" w:rsidRPr="00EC6976" w:rsidRDefault="00921A1F" w:rsidP="008D55B0">
            <w:pPr>
              <w:pStyle w:val="Default"/>
              <w:spacing w:line="276" w:lineRule="auto"/>
              <w:jc w:val="both"/>
            </w:pPr>
            <w:r w:rsidRPr="00EC6976">
              <w:t>Размещение на официальном сайте администрации Усть-Абаканского района в информационно - телекоммуникационной сети «Интернет» информации о закупках товаров, работ, услуг для муниципальных нужд</w:t>
            </w:r>
          </w:p>
        </w:tc>
        <w:tc>
          <w:tcPr>
            <w:tcW w:w="5954" w:type="dxa"/>
          </w:tcPr>
          <w:p w:rsidR="00921A1F" w:rsidRPr="00EC6976" w:rsidRDefault="00921A1F" w:rsidP="005F03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В 1 </w:t>
            </w:r>
            <w:r w:rsidR="00CA3A51" w:rsidRPr="00EC6976">
              <w:rPr>
                <w:rFonts w:ascii="Times New Roman" w:hAnsi="Times New Roman" w:cs="Times New Roman"/>
                <w:sz w:val="24"/>
                <w:szCs w:val="24"/>
              </w:rPr>
              <w:t>полугодии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2020г </w:t>
            </w:r>
            <w:r w:rsidR="0079150D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в </w:t>
            </w:r>
            <w:r w:rsidR="0079150D" w:rsidRPr="00EC69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9150D" w:rsidRPr="00EC6976">
              <w:rPr>
                <w:rFonts w:ascii="Times New Roman" w:hAnsi="Times New Roman" w:cs="Times New Roman"/>
                <w:sz w:val="24"/>
                <w:szCs w:val="24"/>
              </w:rPr>
              <w:t>единой информационной системе «</w:t>
            </w:r>
            <w:proofErr w:type="spellStart"/>
            <w:r w:rsidR="00886B32" w:rsidRPr="00EC697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9150D" w:rsidRPr="00EC6976">
              <w:rPr>
                <w:rFonts w:ascii="Times New Roman" w:hAnsi="Times New Roman" w:cs="Times New Roman"/>
                <w:sz w:val="24"/>
                <w:szCs w:val="24"/>
              </w:rPr>
              <w:instrText>HYPERLINK "http://www.zakupki.gov.ru"</w:instrText>
            </w:r>
            <w:r w:rsidR="00886B32" w:rsidRPr="00EC697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proofErr w:type="spellEnd"/>
            <w:r w:rsidR="0079150D" w:rsidRPr="00EC6976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www.zakupki.gov.ru</w:t>
            </w:r>
            <w:r w:rsidR="00886B32" w:rsidRPr="00EC697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79150D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.» 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размещено </w:t>
            </w:r>
            <w:r w:rsidR="005F03FD" w:rsidRPr="00EC697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9150D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электронных аукционов для закупок различных видов товаров, работ, услуг на</w:t>
            </w:r>
            <w:r w:rsidR="0079150D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общую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сумму </w:t>
            </w:r>
            <w:r w:rsidR="005F03FD"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113591,3 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тыс. руб</w:t>
            </w:r>
            <w:r w:rsidR="00EC6976" w:rsidRPr="00EC6976">
              <w:rPr>
                <w:rFonts w:ascii="Times New Roman" w:hAnsi="Times New Roman" w:cs="Times New Roman"/>
                <w:sz w:val="24"/>
                <w:szCs w:val="24"/>
              </w:rPr>
              <w:t>. Э</w:t>
            </w:r>
            <w:r w:rsidR="005F03FD" w:rsidRPr="00EC6976">
              <w:rPr>
                <w:rFonts w:ascii="Times New Roman" w:hAnsi="Times New Roman" w:cs="Times New Roman"/>
                <w:sz w:val="24"/>
                <w:szCs w:val="24"/>
              </w:rPr>
              <w:t>кономическая эффективность от проведения процедур осуществления закупок товаров, работ, услуг за отчетный период составила 10117,9 тыс. руб.</w:t>
            </w:r>
          </w:p>
        </w:tc>
        <w:tc>
          <w:tcPr>
            <w:tcW w:w="2345" w:type="dxa"/>
            <w:vMerge w:val="restart"/>
            <w:vAlign w:val="center"/>
          </w:tcPr>
          <w:p w:rsidR="00921A1F" w:rsidRPr="00EC6976" w:rsidRDefault="00921A1F" w:rsidP="006B2A5E">
            <w:pPr>
              <w:pStyle w:val="Default"/>
              <w:spacing w:line="276" w:lineRule="auto"/>
              <w:jc w:val="center"/>
            </w:pPr>
            <w:r w:rsidRPr="00EC6976">
              <w:t>МБУ «Правовая служба»</w:t>
            </w:r>
          </w:p>
        </w:tc>
      </w:tr>
      <w:tr w:rsidR="00921A1F" w:rsidRPr="00EC6976" w:rsidTr="00913F1D">
        <w:trPr>
          <w:jc w:val="center"/>
        </w:trPr>
        <w:tc>
          <w:tcPr>
            <w:tcW w:w="675" w:type="dxa"/>
          </w:tcPr>
          <w:p w:rsidR="00921A1F" w:rsidRPr="00EC6976" w:rsidRDefault="00921A1F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812" w:type="dxa"/>
          </w:tcPr>
          <w:p w:rsidR="00921A1F" w:rsidRPr="00EC6976" w:rsidRDefault="00921A1F" w:rsidP="00CB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закупок для обеспечения муниципальных нужд</w:t>
            </w:r>
          </w:p>
        </w:tc>
        <w:tc>
          <w:tcPr>
            <w:tcW w:w="5954" w:type="dxa"/>
          </w:tcPr>
          <w:p w:rsidR="00921A1F" w:rsidRPr="00EC6976" w:rsidRDefault="00921A1F" w:rsidP="005F03F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Закупок у единственного поставщика в соответствии со статьёй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– </w:t>
            </w:r>
            <w:r w:rsidRPr="00EC6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(далее - Закон </w:t>
            </w:r>
            <w:r w:rsidRPr="00EC69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EC69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44-ФЗ) 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в количестве 1</w:t>
            </w:r>
            <w:r w:rsidR="005F03FD" w:rsidRPr="00EC6976">
              <w:rPr>
                <w:rFonts w:ascii="Times New Roman" w:hAnsi="Times New Roman" w:cs="Times New Roman"/>
                <w:sz w:val="24"/>
                <w:szCs w:val="24"/>
              </w:rPr>
              <w:t>883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</w:t>
            </w:r>
            <w:r w:rsidR="005F03FD" w:rsidRPr="00EC6976">
              <w:rPr>
                <w:rFonts w:ascii="Times New Roman" w:hAnsi="Times New Roman" w:cs="Times New Roman"/>
                <w:sz w:val="24"/>
                <w:szCs w:val="24"/>
              </w:rPr>
              <w:t>165432,9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</w:tc>
        <w:tc>
          <w:tcPr>
            <w:tcW w:w="2345" w:type="dxa"/>
            <w:vMerge/>
          </w:tcPr>
          <w:p w:rsidR="00921A1F" w:rsidRPr="00EC6976" w:rsidRDefault="00921A1F" w:rsidP="00553B36">
            <w:pPr>
              <w:pStyle w:val="Default"/>
              <w:spacing w:line="276" w:lineRule="auto"/>
              <w:jc w:val="center"/>
            </w:pPr>
          </w:p>
        </w:tc>
      </w:tr>
      <w:tr w:rsidR="00F16DC6" w:rsidRPr="00EC6976" w:rsidTr="00C40326">
        <w:trPr>
          <w:jc w:val="center"/>
        </w:trPr>
        <w:tc>
          <w:tcPr>
            <w:tcW w:w="14786" w:type="dxa"/>
            <w:gridSpan w:val="4"/>
          </w:tcPr>
          <w:p w:rsidR="00F16DC6" w:rsidRPr="00EC6976" w:rsidRDefault="00F16DC6" w:rsidP="00553B36">
            <w:pPr>
              <w:pStyle w:val="Default"/>
              <w:spacing w:line="276" w:lineRule="auto"/>
              <w:jc w:val="center"/>
            </w:pPr>
            <w:r w:rsidRPr="00EC6976">
              <w:t>3. Совершенствование процессов управления муниципальной собственности</w:t>
            </w:r>
          </w:p>
        </w:tc>
      </w:tr>
      <w:tr w:rsidR="00F16DC6" w:rsidRPr="00EC6976" w:rsidTr="00913F1D">
        <w:trPr>
          <w:jc w:val="center"/>
        </w:trPr>
        <w:tc>
          <w:tcPr>
            <w:tcW w:w="675" w:type="dxa"/>
          </w:tcPr>
          <w:p w:rsidR="00F16DC6" w:rsidRPr="00EC6976" w:rsidRDefault="00F16DC6" w:rsidP="000177EA">
            <w:pPr>
              <w:pStyle w:val="Default"/>
              <w:spacing w:line="276" w:lineRule="auto"/>
              <w:jc w:val="both"/>
            </w:pPr>
            <w:r w:rsidRPr="00EC6976">
              <w:t>3.1.</w:t>
            </w:r>
          </w:p>
        </w:tc>
        <w:tc>
          <w:tcPr>
            <w:tcW w:w="5812" w:type="dxa"/>
          </w:tcPr>
          <w:p w:rsidR="00F16DC6" w:rsidRPr="00EC6976" w:rsidRDefault="00F16DC6" w:rsidP="00CB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прогнозного плана (программы) приватизации муниципального имущества Усть-Абаканского района </w:t>
            </w:r>
          </w:p>
        </w:tc>
        <w:tc>
          <w:tcPr>
            <w:tcW w:w="5954" w:type="dxa"/>
          </w:tcPr>
          <w:p w:rsidR="00F16DC6" w:rsidRPr="00EC6976" w:rsidRDefault="00F16DC6" w:rsidP="008F6C99">
            <w:pPr>
              <w:pStyle w:val="a5"/>
              <w:numPr>
                <w:ilvl w:val="0"/>
                <w:numId w:val="7"/>
              </w:numPr>
              <w:ind w:left="34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1. Управлением имущественных отношений администрации Усть-Абаканского района предоставляются сведения об объектах имущества, предназначенного для предоставления во владение и (или) в пользование субъектам малого предпринимательства и организациям, образующим инфраструктуру поддержки субъектов малого предпринимательства.</w:t>
            </w:r>
          </w:p>
          <w:p w:rsidR="00F16DC6" w:rsidRPr="00EC6976" w:rsidRDefault="00F16DC6" w:rsidP="008F6C9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В целях реализации положений Федерального закона от 24.07.2007 № 209-ФЗ «О развитии малого и среднего предпринимательства в Российской Федерации», разработаны и утверждены следующие нормативно-правовые акты:</w:t>
            </w:r>
          </w:p>
          <w:p w:rsidR="00F16DC6" w:rsidRPr="00EC6976" w:rsidRDefault="00F16DC6" w:rsidP="008F6C9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- Порядок формирования, ведения, ежегодного дополнения и опубликования Перечня муниципального имущества Усть-Абаканского района,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постановлением администрации Усть-Абаканского района от 22.05.2019 № 682-п.</w:t>
            </w:r>
          </w:p>
          <w:p w:rsidR="00F16DC6" w:rsidRPr="00EC6976" w:rsidRDefault="00F16DC6" w:rsidP="008F6C9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- Положение о порядке и условиях предоставления в аренду муниципального имущества, включенного в Перечень муниципального имущества муниципального образования Усть-Абаканский район,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решением Совета депутатов Усть-Абаканского района от 24.10.2019 № 73.</w:t>
            </w:r>
          </w:p>
          <w:p w:rsidR="00F16DC6" w:rsidRPr="00EC6976" w:rsidRDefault="00F16DC6" w:rsidP="00DC53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2. Управлением имущественных отношений администрации Усть-Абаканского района проводятся мероприятия по продаже муниципального имущества, в рамках программы приватизации.  В соответствии с решением Совета депутатов Усть-Абаканского района Республики Хакасия от 28.11.2019 № 38 «Об утверждении Прогнозного плана (программы) приватизации муниципального имущества Усть-Абаканского района на 2020 год», утвержден Прогнозный план (программа) приватизации муниципального имущества Усть-Абаканского района на 2020 год:</w:t>
            </w:r>
          </w:p>
          <w:p w:rsidR="00F16DC6" w:rsidRPr="00EC6976" w:rsidRDefault="00F16DC6" w:rsidP="008F6C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  - объект движимого имущества (транспортные средства);</w:t>
            </w:r>
          </w:p>
          <w:p w:rsidR="00F16DC6" w:rsidRPr="00EC6976" w:rsidRDefault="00F16DC6" w:rsidP="008F6C99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 - нежилое здание, расположенное по адресу: Республика Хакасия, Усть-Абаканский район, </w:t>
            </w:r>
            <w:r w:rsidR="00EC6976" w:rsidRPr="00EC6976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="00EC6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Усть-Абакан, ул. 30 лет Победы, д. 1.</w:t>
            </w:r>
          </w:p>
        </w:tc>
        <w:tc>
          <w:tcPr>
            <w:tcW w:w="2345" w:type="dxa"/>
          </w:tcPr>
          <w:p w:rsidR="00F16DC6" w:rsidRPr="00EC6976" w:rsidRDefault="00F16DC6" w:rsidP="00553B36">
            <w:pPr>
              <w:pStyle w:val="Default"/>
              <w:spacing w:line="276" w:lineRule="auto"/>
              <w:jc w:val="center"/>
            </w:pPr>
            <w:r w:rsidRPr="00EC6976">
              <w:t>Управление имущественных отношений Администрации Усть-Абаканского района</w:t>
            </w:r>
          </w:p>
        </w:tc>
      </w:tr>
      <w:tr w:rsidR="00F16DC6" w:rsidRPr="00EC6976" w:rsidTr="00913F1D">
        <w:trPr>
          <w:jc w:val="center"/>
        </w:trPr>
        <w:tc>
          <w:tcPr>
            <w:tcW w:w="675" w:type="dxa"/>
          </w:tcPr>
          <w:p w:rsidR="00F16DC6" w:rsidRPr="00EC6976" w:rsidRDefault="00F16DC6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812" w:type="dxa"/>
          </w:tcPr>
          <w:p w:rsidR="00F16DC6" w:rsidRPr="00EC6976" w:rsidRDefault="00F16DC6" w:rsidP="00CB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участков для инвестиционных площадок Усть-Абаканского района</w:t>
            </w:r>
          </w:p>
        </w:tc>
        <w:tc>
          <w:tcPr>
            <w:tcW w:w="5954" w:type="dxa"/>
          </w:tcPr>
          <w:p w:rsidR="00F16DC6" w:rsidRPr="00EC6976" w:rsidRDefault="00F16DC6" w:rsidP="008F6C99">
            <w:pPr>
              <w:pStyle w:val="a8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Сформированы земельные участки для инвестиционных площадок Усть-Абаканского района. По состоянию на отчетную дату  существует 5 инвестиционных площадок, информация о которых размещена на официальном сайте администрации Усть-Абаканского района во вкладке «Инвестиционное развитие»</w:t>
            </w:r>
          </w:p>
        </w:tc>
        <w:tc>
          <w:tcPr>
            <w:tcW w:w="2345" w:type="dxa"/>
          </w:tcPr>
          <w:p w:rsidR="00F16DC6" w:rsidRPr="00EC6976" w:rsidRDefault="00F16DC6" w:rsidP="00553B36">
            <w:pPr>
              <w:pStyle w:val="Default"/>
              <w:spacing w:line="276" w:lineRule="auto"/>
              <w:jc w:val="center"/>
            </w:pPr>
            <w:r w:rsidRPr="00EC6976">
              <w:t>Управление имущественных отношений Администрации Усть-Абаканского района</w:t>
            </w:r>
          </w:p>
        </w:tc>
      </w:tr>
      <w:tr w:rsidR="00F16DC6" w:rsidRPr="00EC6976" w:rsidTr="00DD35C3">
        <w:trPr>
          <w:jc w:val="center"/>
        </w:trPr>
        <w:tc>
          <w:tcPr>
            <w:tcW w:w="14786" w:type="dxa"/>
            <w:gridSpan w:val="4"/>
          </w:tcPr>
          <w:p w:rsidR="00F16DC6" w:rsidRPr="00EC6976" w:rsidRDefault="00F16DC6" w:rsidP="00553B36">
            <w:pPr>
              <w:pStyle w:val="Default"/>
              <w:spacing w:line="276" w:lineRule="auto"/>
              <w:jc w:val="center"/>
            </w:pPr>
            <w:r w:rsidRPr="00EC6976">
              <w:t>4. Содействие развитию социального предпринимательства, стимулирование новых предпринимательских инициатив</w:t>
            </w:r>
          </w:p>
        </w:tc>
      </w:tr>
      <w:tr w:rsidR="00F16DC6" w:rsidRPr="00EC6976" w:rsidTr="00913F1D">
        <w:trPr>
          <w:jc w:val="center"/>
        </w:trPr>
        <w:tc>
          <w:tcPr>
            <w:tcW w:w="675" w:type="dxa"/>
          </w:tcPr>
          <w:p w:rsidR="00F16DC6" w:rsidRPr="00EC6976" w:rsidRDefault="00F16DC6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812" w:type="dxa"/>
          </w:tcPr>
          <w:p w:rsidR="00F16DC6" w:rsidRPr="00EC6976" w:rsidRDefault="00F16DC6" w:rsidP="00CB7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мероприятий в рамках проекта «Школа социального предпринимательства»</w:t>
            </w:r>
          </w:p>
        </w:tc>
        <w:tc>
          <w:tcPr>
            <w:tcW w:w="5954" w:type="dxa"/>
          </w:tcPr>
          <w:p w:rsidR="00F16DC6" w:rsidRPr="00EC6976" w:rsidRDefault="00F16DC6" w:rsidP="00DA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Доля обучающихся в частных образовательных организациях, реализующих услуги в сфере дополни</w:t>
            </w:r>
            <w:r w:rsidR="008B46CA" w:rsidRPr="00EC6976">
              <w:rPr>
                <w:rFonts w:ascii="Times New Roman" w:hAnsi="Times New Roman" w:cs="Times New Roman"/>
                <w:sz w:val="24"/>
                <w:szCs w:val="24"/>
              </w:rPr>
              <w:t>тельного образования детей –2,82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F16DC6" w:rsidRPr="00EC6976" w:rsidRDefault="00F16DC6" w:rsidP="00DA36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- количество обучающихся, получающих платные образовательные услуги в муниципальных образовательных  организациях – 6,6%</w:t>
            </w:r>
          </w:p>
        </w:tc>
        <w:tc>
          <w:tcPr>
            <w:tcW w:w="2345" w:type="dxa"/>
          </w:tcPr>
          <w:p w:rsidR="00F16DC6" w:rsidRPr="00EC6976" w:rsidRDefault="00F16DC6" w:rsidP="00553B36">
            <w:pPr>
              <w:pStyle w:val="Default"/>
              <w:spacing w:line="276" w:lineRule="auto"/>
              <w:jc w:val="center"/>
            </w:pPr>
            <w:r w:rsidRPr="00EC6976">
              <w:t>Управление образования администрации Усть-Абаканского района</w:t>
            </w:r>
          </w:p>
        </w:tc>
      </w:tr>
      <w:tr w:rsidR="00F16DC6" w:rsidRPr="00EC6976" w:rsidTr="00245B20">
        <w:trPr>
          <w:jc w:val="center"/>
        </w:trPr>
        <w:tc>
          <w:tcPr>
            <w:tcW w:w="14786" w:type="dxa"/>
            <w:gridSpan w:val="4"/>
          </w:tcPr>
          <w:p w:rsidR="00F16DC6" w:rsidRPr="00EC6976" w:rsidRDefault="00F16DC6" w:rsidP="00553B36">
            <w:pPr>
              <w:pStyle w:val="Default"/>
              <w:spacing w:line="276" w:lineRule="auto"/>
              <w:jc w:val="center"/>
            </w:pPr>
            <w:r w:rsidRPr="00EC6976">
              <w:t>5. Развитие механизмов поддержки технического и научно-технического творчества детей и молодежи</w:t>
            </w:r>
          </w:p>
        </w:tc>
      </w:tr>
      <w:tr w:rsidR="00F16DC6" w:rsidRPr="00EC6976" w:rsidTr="00913F1D">
        <w:trPr>
          <w:jc w:val="center"/>
        </w:trPr>
        <w:tc>
          <w:tcPr>
            <w:tcW w:w="675" w:type="dxa"/>
          </w:tcPr>
          <w:p w:rsidR="00F16DC6" w:rsidRPr="00EC6976" w:rsidRDefault="00F16DC6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812" w:type="dxa"/>
          </w:tcPr>
          <w:p w:rsidR="00F16DC6" w:rsidRPr="00EC6976" w:rsidRDefault="00F16DC6" w:rsidP="00CB76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Фестиваля науки и творчества «Из мастеровых – в профессионалы»: «Технотворчество», направленного на развитие технического и научно-технического творчества детей и молодежи, с привлечением субъектов предпринимательства</w:t>
            </w:r>
          </w:p>
        </w:tc>
        <w:tc>
          <w:tcPr>
            <w:tcW w:w="5954" w:type="dxa"/>
          </w:tcPr>
          <w:p w:rsidR="00F16DC6" w:rsidRPr="00EC6976" w:rsidRDefault="00F16DC6" w:rsidP="008252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В объединениях технической направленности </w:t>
            </w:r>
            <w:r w:rsidR="00EC6976" w:rsidRPr="00EC6976">
              <w:rPr>
                <w:rFonts w:ascii="Times New Roman" w:hAnsi="Times New Roman" w:cs="Times New Roman"/>
                <w:sz w:val="24"/>
                <w:szCs w:val="24"/>
              </w:rPr>
              <w:t>занимаются</w:t>
            </w: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 xml:space="preserve"> – 74 чел., что составило 2,7% от общего количества обучающихся.</w:t>
            </w:r>
          </w:p>
          <w:p w:rsidR="00F16DC6" w:rsidRPr="00EC6976" w:rsidRDefault="00F16DC6" w:rsidP="0082528E">
            <w:pPr>
              <w:pStyle w:val="Default"/>
              <w:spacing w:line="276" w:lineRule="auto"/>
              <w:jc w:val="both"/>
            </w:pPr>
            <w:r w:rsidRPr="00EC6976">
              <w:t xml:space="preserve">Приняли участие в республиканских мероприятиях: </w:t>
            </w:r>
            <w:r w:rsidRPr="00EC6976">
              <w:rPr>
                <w:lang w:val="en-US"/>
              </w:rPr>
              <w:t>IY</w:t>
            </w:r>
            <w:r w:rsidRPr="00EC6976">
              <w:t xml:space="preserve"> Открытом Региональном чемпионате «Молодые профессионалы» (</w:t>
            </w:r>
            <w:r w:rsidRPr="00EC6976">
              <w:rPr>
                <w:lang w:val="en-US"/>
              </w:rPr>
              <w:t>WorldSkillsRussia</w:t>
            </w:r>
            <w:r w:rsidRPr="00EC6976">
              <w:t>) 2 человека.</w:t>
            </w:r>
          </w:p>
        </w:tc>
        <w:tc>
          <w:tcPr>
            <w:tcW w:w="2345" w:type="dxa"/>
          </w:tcPr>
          <w:p w:rsidR="00F16DC6" w:rsidRPr="00EC6976" w:rsidRDefault="00F16DC6" w:rsidP="00553B36">
            <w:pPr>
              <w:pStyle w:val="Default"/>
              <w:spacing w:line="276" w:lineRule="auto"/>
              <w:jc w:val="center"/>
            </w:pPr>
            <w:r w:rsidRPr="00EC6976">
              <w:t>Управление образования администрации Усть-Абаканского района,  МБУДО «Усть-Абаканский ЦДО»</w:t>
            </w:r>
          </w:p>
        </w:tc>
      </w:tr>
      <w:tr w:rsidR="00F16DC6" w:rsidRPr="00EC6976" w:rsidTr="00B651CC">
        <w:trPr>
          <w:jc w:val="center"/>
        </w:trPr>
        <w:tc>
          <w:tcPr>
            <w:tcW w:w="14786" w:type="dxa"/>
            <w:gridSpan w:val="4"/>
          </w:tcPr>
          <w:p w:rsidR="00F16DC6" w:rsidRPr="00EC6976" w:rsidRDefault="00F16DC6" w:rsidP="00553B36">
            <w:pPr>
              <w:pStyle w:val="Default"/>
              <w:spacing w:line="276" w:lineRule="auto"/>
              <w:jc w:val="center"/>
            </w:pPr>
            <w:r w:rsidRPr="00EC6976">
              <w:t>6. Выявление одаренных детей и молодежи, развитие их талантов и способностей</w:t>
            </w:r>
          </w:p>
        </w:tc>
      </w:tr>
      <w:tr w:rsidR="00F16DC6" w:rsidRPr="00D42FCD" w:rsidTr="00913F1D">
        <w:trPr>
          <w:jc w:val="center"/>
        </w:trPr>
        <w:tc>
          <w:tcPr>
            <w:tcW w:w="675" w:type="dxa"/>
          </w:tcPr>
          <w:p w:rsidR="00F16DC6" w:rsidRPr="00EC6976" w:rsidRDefault="00F16DC6" w:rsidP="00CB76BD">
            <w:pPr>
              <w:pStyle w:val="ConsPlusNormal"/>
              <w:ind w:left="-7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812" w:type="dxa"/>
          </w:tcPr>
          <w:p w:rsidR="00F16DC6" w:rsidRPr="00EC6976" w:rsidRDefault="00F16DC6" w:rsidP="004E2E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сменах различной направленности на базе республиканского центра «Альтаир–Хакасия», ФГБОУ ВДЦ «Океан», «Орлёнок», «Смена», МДЦ «Артек»</w:t>
            </w:r>
          </w:p>
        </w:tc>
        <w:tc>
          <w:tcPr>
            <w:tcW w:w="5954" w:type="dxa"/>
          </w:tcPr>
          <w:p w:rsidR="00F16DC6" w:rsidRPr="00EC6976" w:rsidRDefault="00F16DC6" w:rsidP="007E43A2">
            <w:pPr>
              <w:pStyle w:val="a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Доля обучающихся, принявших участие в образовательных сменах Центра по работе с одаренными детьми составила 0,14%. Количество школьников, принявших участие в работе Республиканского центра по работе с одаренными детьми «Альтаир - Хакасия» - 2 чел.</w:t>
            </w:r>
          </w:p>
          <w:p w:rsidR="00F16DC6" w:rsidRPr="00EC6976" w:rsidRDefault="00F16DC6" w:rsidP="007E43A2">
            <w:pPr>
              <w:pStyle w:val="a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976">
              <w:rPr>
                <w:rFonts w:ascii="Times New Roman" w:hAnsi="Times New Roman" w:cs="Times New Roman"/>
                <w:sz w:val="24"/>
                <w:szCs w:val="24"/>
              </w:rPr>
              <w:t>Поощрены поездками в ВДЦ  «Океан», ВДЦ «Орленок», ВДЦ «Смена», МДЦ «Артек» -5 учащихся.</w:t>
            </w:r>
          </w:p>
          <w:p w:rsidR="00F16DC6" w:rsidRPr="00EC6976" w:rsidRDefault="00F16DC6" w:rsidP="00FC35A1">
            <w:pPr>
              <w:pStyle w:val="Default"/>
              <w:spacing w:line="276" w:lineRule="auto"/>
              <w:jc w:val="both"/>
            </w:pPr>
            <w:r w:rsidRPr="00EC6976">
              <w:t>В связи с проведением мероприятий по предотвращению распространения новой коронавирусной инфекции смены март-май перенесены и возобновятся с сентября 2020 г.</w:t>
            </w:r>
          </w:p>
        </w:tc>
        <w:tc>
          <w:tcPr>
            <w:tcW w:w="2345" w:type="dxa"/>
          </w:tcPr>
          <w:p w:rsidR="00F16DC6" w:rsidRPr="00EC6976" w:rsidRDefault="00F16DC6" w:rsidP="00553B36">
            <w:pPr>
              <w:pStyle w:val="Default"/>
              <w:spacing w:line="276" w:lineRule="auto"/>
              <w:jc w:val="center"/>
            </w:pPr>
            <w:r w:rsidRPr="00EC6976">
              <w:t>Управление образования администрации Усть-Абаканского района</w:t>
            </w:r>
          </w:p>
        </w:tc>
      </w:tr>
    </w:tbl>
    <w:p w:rsidR="00553B36" w:rsidRDefault="00553B36" w:rsidP="000177EA">
      <w:pPr>
        <w:pStyle w:val="Default"/>
        <w:spacing w:line="276" w:lineRule="auto"/>
        <w:jc w:val="both"/>
      </w:pPr>
    </w:p>
    <w:p w:rsidR="00553B36" w:rsidRDefault="00553B36" w:rsidP="000177EA">
      <w:pPr>
        <w:pStyle w:val="Default"/>
        <w:spacing w:line="276" w:lineRule="auto"/>
        <w:jc w:val="both"/>
      </w:pPr>
    </w:p>
    <w:sectPr w:rsidR="00553B36" w:rsidSect="00553B3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93044"/>
    <w:multiLevelType w:val="multilevel"/>
    <w:tmpl w:val="DE26F9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  <w:color w:val="auto"/>
      </w:rPr>
    </w:lvl>
  </w:abstractNum>
  <w:abstractNum w:abstractNumId="1">
    <w:nsid w:val="213827DD"/>
    <w:multiLevelType w:val="hybridMultilevel"/>
    <w:tmpl w:val="D4208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74872"/>
    <w:multiLevelType w:val="hybridMultilevel"/>
    <w:tmpl w:val="B270F4E0"/>
    <w:lvl w:ilvl="0" w:tplc="BCBAD14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A925398"/>
    <w:multiLevelType w:val="hybridMultilevel"/>
    <w:tmpl w:val="170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533E16"/>
    <w:multiLevelType w:val="hybridMultilevel"/>
    <w:tmpl w:val="81B442A6"/>
    <w:lvl w:ilvl="0" w:tplc="30349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FB522A"/>
    <w:multiLevelType w:val="hybridMultilevel"/>
    <w:tmpl w:val="019ADE4E"/>
    <w:lvl w:ilvl="0" w:tplc="80687B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66BDD"/>
    <w:multiLevelType w:val="hybridMultilevel"/>
    <w:tmpl w:val="3C2CCE44"/>
    <w:lvl w:ilvl="0" w:tplc="17C069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D94A7D"/>
    <w:multiLevelType w:val="hybridMultilevel"/>
    <w:tmpl w:val="FE7CA676"/>
    <w:lvl w:ilvl="0" w:tplc="772680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95F67D2"/>
    <w:multiLevelType w:val="hybridMultilevel"/>
    <w:tmpl w:val="0032C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56097E"/>
    <w:multiLevelType w:val="hybridMultilevel"/>
    <w:tmpl w:val="A62A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1074D4"/>
    <w:multiLevelType w:val="hybridMultilevel"/>
    <w:tmpl w:val="F3A226AA"/>
    <w:lvl w:ilvl="0" w:tplc="73C609B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8E3767"/>
    <w:rsid w:val="000078A3"/>
    <w:rsid w:val="000177EA"/>
    <w:rsid w:val="0002398C"/>
    <w:rsid w:val="00023C6D"/>
    <w:rsid w:val="0003448E"/>
    <w:rsid w:val="00065697"/>
    <w:rsid w:val="00083644"/>
    <w:rsid w:val="000B14F6"/>
    <w:rsid w:val="000B2F75"/>
    <w:rsid w:val="000E694F"/>
    <w:rsid w:val="00116D08"/>
    <w:rsid w:val="001340A2"/>
    <w:rsid w:val="001506E1"/>
    <w:rsid w:val="001540C6"/>
    <w:rsid w:val="0016102D"/>
    <w:rsid w:val="00187C73"/>
    <w:rsid w:val="001A1675"/>
    <w:rsid w:val="001D01A7"/>
    <w:rsid w:val="001D5334"/>
    <w:rsid w:val="001E1F85"/>
    <w:rsid w:val="00210363"/>
    <w:rsid w:val="00215676"/>
    <w:rsid w:val="00240913"/>
    <w:rsid w:val="0025550E"/>
    <w:rsid w:val="0027376C"/>
    <w:rsid w:val="00284AB0"/>
    <w:rsid w:val="002B444D"/>
    <w:rsid w:val="002C324B"/>
    <w:rsid w:val="002D5D9F"/>
    <w:rsid w:val="003057DD"/>
    <w:rsid w:val="00312108"/>
    <w:rsid w:val="0031493B"/>
    <w:rsid w:val="0034209C"/>
    <w:rsid w:val="0035599E"/>
    <w:rsid w:val="00362B6D"/>
    <w:rsid w:val="00373AFE"/>
    <w:rsid w:val="00383802"/>
    <w:rsid w:val="003848F5"/>
    <w:rsid w:val="00392987"/>
    <w:rsid w:val="00392C8F"/>
    <w:rsid w:val="0039791A"/>
    <w:rsid w:val="003A44BF"/>
    <w:rsid w:val="003A54E2"/>
    <w:rsid w:val="003E76E6"/>
    <w:rsid w:val="00414057"/>
    <w:rsid w:val="004310E2"/>
    <w:rsid w:val="00435DC4"/>
    <w:rsid w:val="00451047"/>
    <w:rsid w:val="0046641D"/>
    <w:rsid w:val="004A3383"/>
    <w:rsid w:val="004D29E8"/>
    <w:rsid w:val="004E2EB3"/>
    <w:rsid w:val="004F0076"/>
    <w:rsid w:val="00502449"/>
    <w:rsid w:val="00506283"/>
    <w:rsid w:val="00510CF6"/>
    <w:rsid w:val="00513DEA"/>
    <w:rsid w:val="00517BBE"/>
    <w:rsid w:val="00521D56"/>
    <w:rsid w:val="005225F4"/>
    <w:rsid w:val="00525538"/>
    <w:rsid w:val="0053128C"/>
    <w:rsid w:val="00553B36"/>
    <w:rsid w:val="00587B57"/>
    <w:rsid w:val="005B6D33"/>
    <w:rsid w:val="005C760A"/>
    <w:rsid w:val="005F03FD"/>
    <w:rsid w:val="005F43A8"/>
    <w:rsid w:val="005F7120"/>
    <w:rsid w:val="005F740A"/>
    <w:rsid w:val="00641838"/>
    <w:rsid w:val="0065146C"/>
    <w:rsid w:val="00651852"/>
    <w:rsid w:val="00676650"/>
    <w:rsid w:val="006A120F"/>
    <w:rsid w:val="006A2AEB"/>
    <w:rsid w:val="006A31B5"/>
    <w:rsid w:val="006B2A5E"/>
    <w:rsid w:val="006E6F92"/>
    <w:rsid w:val="007010DA"/>
    <w:rsid w:val="00755BF4"/>
    <w:rsid w:val="0076085C"/>
    <w:rsid w:val="00777557"/>
    <w:rsid w:val="0078542B"/>
    <w:rsid w:val="0078793F"/>
    <w:rsid w:val="0079150D"/>
    <w:rsid w:val="00793FE6"/>
    <w:rsid w:val="007A202F"/>
    <w:rsid w:val="007C0098"/>
    <w:rsid w:val="007E340F"/>
    <w:rsid w:val="007E43A2"/>
    <w:rsid w:val="007F4B72"/>
    <w:rsid w:val="00801FB8"/>
    <w:rsid w:val="0082528E"/>
    <w:rsid w:val="00825475"/>
    <w:rsid w:val="008570A3"/>
    <w:rsid w:val="00864116"/>
    <w:rsid w:val="00886B32"/>
    <w:rsid w:val="008A19B9"/>
    <w:rsid w:val="008B46CA"/>
    <w:rsid w:val="008B7272"/>
    <w:rsid w:val="008D333A"/>
    <w:rsid w:val="008D55B0"/>
    <w:rsid w:val="008E3767"/>
    <w:rsid w:val="008F6C99"/>
    <w:rsid w:val="008F6D42"/>
    <w:rsid w:val="00921A1F"/>
    <w:rsid w:val="009903BF"/>
    <w:rsid w:val="009A79E5"/>
    <w:rsid w:val="009D3A42"/>
    <w:rsid w:val="009E305A"/>
    <w:rsid w:val="009E47A7"/>
    <w:rsid w:val="009F343B"/>
    <w:rsid w:val="009F479C"/>
    <w:rsid w:val="009F7906"/>
    <w:rsid w:val="00A306E2"/>
    <w:rsid w:val="00A45627"/>
    <w:rsid w:val="00A4643F"/>
    <w:rsid w:val="00A55BC7"/>
    <w:rsid w:val="00A63A45"/>
    <w:rsid w:val="00A77ED1"/>
    <w:rsid w:val="00AB6685"/>
    <w:rsid w:val="00AC5001"/>
    <w:rsid w:val="00AD0160"/>
    <w:rsid w:val="00B17E71"/>
    <w:rsid w:val="00B233E5"/>
    <w:rsid w:val="00B330D4"/>
    <w:rsid w:val="00B3570D"/>
    <w:rsid w:val="00B40948"/>
    <w:rsid w:val="00B417EE"/>
    <w:rsid w:val="00B54BE9"/>
    <w:rsid w:val="00B5552E"/>
    <w:rsid w:val="00B95BAA"/>
    <w:rsid w:val="00BA0965"/>
    <w:rsid w:val="00BA10BE"/>
    <w:rsid w:val="00BA403F"/>
    <w:rsid w:val="00BB1364"/>
    <w:rsid w:val="00BD327B"/>
    <w:rsid w:val="00BE51B5"/>
    <w:rsid w:val="00C207EF"/>
    <w:rsid w:val="00C23E07"/>
    <w:rsid w:val="00C40E02"/>
    <w:rsid w:val="00C413F5"/>
    <w:rsid w:val="00C5651D"/>
    <w:rsid w:val="00C86500"/>
    <w:rsid w:val="00CA3A51"/>
    <w:rsid w:val="00CC2DD7"/>
    <w:rsid w:val="00CD58D1"/>
    <w:rsid w:val="00CE4883"/>
    <w:rsid w:val="00D005F7"/>
    <w:rsid w:val="00D051D0"/>
    <w:rsid w:val="00D22939"/>
    <w:rsid w:val="00D23401"/>
    <w:rsid w:val="00D26EAF"/>
    <w:rsid w:val="00D3017E"/>
    <w:rsid w:val="00D42FCD"/>
    <w:rsid w:val="00D47C8C"/>
    <w:rsid w:val="00D5536F"/>
    <w:rsid w:val="00D56555"/>
    <w:rsid w:val="00D736A8"/>
    <w:rsid w:val="00D8042E"/>
    <w:rsid w:val="00DA367E"/>
    <w:rsid w:val="00DA5316"/>
    <w:rsid w:val="00DC5376"/>
    <w:rsid w:val="00E34AFB"/>
    <w:rsid w:val="00E361FE"/>
    <w:rsid w:val="00E462AF"/>
    <w:rsid w:val="00E46BA7"/>
    <w:rsid w:val="00E53500"/>
    <w:rsid w:val="00E74AD2"/>
    <w:rsid w:val="00EA6828"/>
    <w:rsid w:val="00EB3FEE"/>
    <w:rsid w:val="00EC6976"/>
    <w:rsid w:val="00F1444C"/>
    <w:rsid w:val="00F16DC6"/>
    <w:rsid w:val="00F201A7"/>
    <w:rsid w:val="00F2473E"/>
    <w:rsid w:val="00F43E66"/>
    <w:rsid w:val="00F62482"/>
    <w:rsid w:val="00F66B9A"/>
    <w:rsid w:val="00F93B36"/>
    <w:rsid w:val="00FB0692"/>
    <w:rsid w:val="00FC35A1"/>
    <w:rsid w:val="00FC675C"/>
    <w:rsid w:val="00FD71F7"/>
    <w:rsid w:val="00FE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2B"/>
  </w:style>
  <w:style w:type="paragraph" w:styleId="1">
    <w:name w:val="heading 1"/>
    <w:basedOn w:val="a"/>
    <w:next w:val="a"/>
    <w:link w:val="10"/>
    <w:uiPriority w:val="9"/>
    <w:qFormat/>
    <w:rsid w:val="003838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37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qFormat/>
    <w:rsid w:val="00B17E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B17E71"/>
  </w:style>
  <w:style w:type="paragraph" w:customStyle="1" w:styleId="ConsPlusNonformat">
    <w:name w:val="ConsPlusNonformat"/>
    <w:uiPriority w:val="99"/>
    <w:rsid w:val="00B17E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17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E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F740A"/>
    <w:pPr>
      <w:ind w:left="720"/>
      <w:contextualSpacing/>
    </w:pPr>
  </w:style>
  <w:style w:type="paragraph" w:styleId="a6">
    <w:name w:val="Plain Text"/>
    <w:basedOn w:val="a"/>
    <w:link w:val="11"/>
    <w:unhideWhenUsed/>
    <w:rsid w:val="006A2AEB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a7">
    <w:name w:val="Текст Знак"/>
    <w:basedOn w:val="a0"/>
    <w:link w:val="a6"/>
    <w:uiPriority w:val="99"/>
    <w:semiHidden/>
    <w:rsid w:val="006A2AEB"/>
    <w:rPr>
      <w:rFonts w:ascii="Consolas" w:hAnsi="Consolas" w:cs="Consolas"/>
      <w:sz w:val="21"/>
      <w:szCs w:val="21"/>
    </w:rPr>
  </w:style>
  <w:style w:type="character" w:customStyle="1" w:styleId="11">
    <w:name w:val="Текст Знак1"/>
    <w:basedOn w:val="a0"/>
    <w:link w:val="a6"/>
    <w:locked/>
    <w:rsid w:val="006A2AEB"/>
    <w:rPr>
      <w:rFonts w:ascii="Courier New" w:eastAsiaTheme="minorHAnsi" w:hAnsi="Courier New" w:cs="Courier New"/>
      <w:lang w:eastAsia="en-US"/>
    </w:rPr>
  </w:style>
  <w:style w:type="paragraph" w:styleId="a8">
    <w:name w:val="No Spacing"/>
    <w:uiPriority w:val="1"/>
    <w:qFormat/>
    <w:rsid w:val="00521D56"/>
    <w:pPr>
      <w:spacing w:after="0" w:line="240" w:lineRule="auto"/>
    </w:pPr>
    <w:rPr>
      <w:rFonts w:eastAsiaTheme="minorHAnsi"/>
      <w:lang w:eastAsia="en-US"/>
    </w:rPr>
  </w:style>
  <w:style w:type="character" w:styleId="a9">
    <w:name w:val="Hyperlink"/>
    <w:basedOn w:val="a0"/>
    <w:uiPriority w:val="99"/>
    <w:unhideWhenUsed/>
    <w:rsid w:val="00FB0692"/>
    <w:rPr>
      <w:color w:val="0000FF" w:themeColor="hyperlink"/>
      <w:u w:val="single"/>
    </w:rPr>
  </w:style>
  <w:style w:type="paragraph" w:customStyle="1" w:styleId="aa">
    <w:name w:val="Заголовок"/>
    <w:basedOn w:val="a"/>
    <w:next w:val="ab"/>
    <w:qFormat/>
    <w:rsid w:val="00BD327B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val="en-US" w:eastAsia="zh-CN" w:bidi="hi-IN"/>
    </w:rPr>
  </w:style>
  <w:style w:type="paragraph" w:styleId="ab">
    <w:name w:val="Body Text"/>
    <w:basedOn w:val="a"/>
    <w:link w:val="ac"/>
    <w:uiPriority w:val="99"/>
    <w:semiHidden/>
    <w:unhideWhenUsed/>
    <w:rsid w:val="00BD327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BD327B"/>
  </w:style>
  <w:style w:type="table" w:styleId="ad">
    <w:name w:val="Table Grid"/>
    <w:basedOn w:val="a1"/>
    <w:uiPriority w:val="39"/>
    <w:rsid w:val="00553B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8380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7pt">
    <w:name w:val="Основной текст + 17 pt"/>
    <w:rsid w:val="00AB6685"/>
    <w:rPr>
      <w:rFonts w:ascii="Times New Roman" w:hAnsi="Times New Roman" w:cs="Times New Roman"/>
      <w:sz w:val="34"/>
      <w:szCs w:val="34"/>
      <w:u w:val="none"/>
    </w:rPr>
  </w:style>
  <w:style w:type="paragraph" w:styleId="ae">
    <w:name w:val="Body Text Indent"/>
    <w:basedOn w:val="a"/>
    <w:link w:val="af"/>
    <w:uiPriority w:val="99"/>
    <w:semiHidden/>
    <w:unhideWhenUsed/>
    <w:rsid w:val="00DC53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C53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11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КЕРШМ</dc:creator>
  <cp:lastModifiedBy>КЕРШМ</cp:lastModifiedBy>
  <cp:revision>91</cp:revision>
  <cp:lastPrinted>2020-07-07T03:23:00Z</cp:lastPrinted>
  <dcterms:created xsi:type="dcterms:W3CDTF">2020-02-14T04:30:00Z</dcterms:created>
  <dcterms:modified xsi:type="dcterms:W3CDTF">2020-07-07T04:56:00Z</dcterms:modified>
</cp:coreProperties>
</file>