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3A" w:rsidRDefault="007A063A" w:rsidP="00536A9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F27772" w:rsidRPr="00F27772" w:rsidRDefault="007A063A" w:rsidP="00F27772">
      <w:pPr>
        <w:spacing w:after="0" w:line="240" w:lineRule="auto"/>
        <w:ind w:left="5040" w:firstLine="709"/>
        <w:rPr>
          <w:rFonts w:ascii="Times New Roman" w:hAnsi="Times New Roman" w:cs="Times New Roman"/>
          <w:sz w:val="26"/>
          <w:szCs w:val="26"/>
        </w:rPr>
      </w:pPr>
      <w:r w:rsidRPr="00F2777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27772" w:rsidRDefault="00F27772" w:rsidP="00536A9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F27772" w:rsidRPr="00420F31" w:rsidRDefault="00F27772" w:rsidP="00536A9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0F31" w:rsidRDefault="00536A94" w:rsidP="00420F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31">
        <w:rPr>
          <w:rFonts w:ascii="Times New Roman" w:hAnsi="Times New Roman" w:cs="Times New Roman"/>
          <w:b/>
          <w:sz w:val="28"/>
          <w:szCs w:val="28"/>
        </w:rPr>
        <w:t xml:space="preserve">Отчет по работе с обращениями граждан </w:t>
      </w:r>
      <w:r w:rsidR="00420F31" w:rsidRPr="00420F31">
        <w:rPr>
          <w:rFonts w:ascii="Times New Roman" w:hAnsi="Times New Roman" w:cs="Times New Roman"/>
          <w:b/>
          <w:color w:val="000000"/>
          <w:sz w:val="28"/>
          <w:szCs w:val="28"/>
        </w:rPr>
        <w:t>Главы Усть-Абаканского района Республики Хакасия</w:t>
      </w:r>
      <w:r w:rsidR="00420F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20F3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C152B" w:rsidRPr="00420F31">
        <w:rPr>
          <w:rFonts w:ascii="Times New Roman" w:hAnsi="Times New Roman" w:cs="Times New Roman"/>
          <w:b/>
          <w:sz w:val="28"/>
          <w:szCs w:val="28"/>
        </w:rPr>
        <w:t>2021 год</w:t>
      </w:r>
      <w:r w:rsidR="00420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52B" w:rsidRPr="00420F31">
        <w:rPr>
          <w:rFonts w:ascii="Times New Roman" w:hAnsi="Times New Roman" w:cs="Times New Roman"/>
          <w:b/>
          <w:sz w:val="28"/>
          <w:szCs w:val="28"/>
        </w:rPr>
        <w:t>в сравнении с 2020 годом</w:t>
      </w:r>
    </w:p>
    <w:p w:rsidR="00AA23D8" w:rsidRPr="00420F31" w:rsidRDefault="00AA23D8" w:rsidP="008D1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23D8" w:rsidRPr="00420F31" w:rsidRDefault="00AA23D8" w:rsidP="008D1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B5755" w:rsidRPr="00420F31" w:rsidRDefault="007B5755" w:rsidP="007B5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F3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обращений граждан осуществляется Администрацией </w:t>
      </w:r>
      <w:r w:rsidR="008D11FA" w:rsidRPr="00420F31">
        <w:rPr>
          <w:rFonts w:ascii="Times New Roman" w:hAnsi="Times New Roman" w:cs="Times New Roman"/>
          <w:color w:val="000000"/>
          <w:sz w:val="28"/>
          <w:szCs w:val="28"/>
        </w:rPr>
        <w:t>Усть-Абака</w:t>
      </w:r>
      <w:r w:rsidR="008C358F" w:rsidRPr="00420F31">
        <w:rPr>
          <w:rFonts w:ascii="Times New Roman" w:hAnsi="Times New Roman" w:cs="Times New Roman"/>
          <w:color w:val="000000"/>
          <w:sz w:val="28"/>
          <w:szCs w:val="28"/>
        </w:rPr>
        <w:t>нского района Республики Хакаси</w:t>
      </w:r>
      <w:r w:rsidR="008D11FA" w:rsidRPr="00420F3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420F3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Администрация района) в пределах возложенных полномочий по вопросам установленной сферы деятельности в соответствии с требованиями, в том числе, следующих нормативных актов:</w:t>
      </w:r>
    </w:p>
    <w:p w:rsidR="00B162BE" w:rsidRPr="00420F31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31">
        <w:rPr>
          <w:rFonts w:ascii="Times New Roman" w:hAnsi="Times New Roman" w:cs="Times New Roman"/>
          <w:sz w:val="28"/>
          <w:szCs w:val="28"/>
        </w:rPr>
        <w:t>-  Конституции Российской Федерации;</w:t>
      </w:r>
    </w:p>
    <w:p w:rsidR="00B162BE" w:rsidRPr="00420F31" w:rsidRDefault="00B162BE" w:rsidP="00B162B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20F31">
        <w:rPr>
          <w:rFonts w:ascii="Times New Roman" w:hAnsi="Times New Roman" w:cs="Times New Roman"/>
          <w:b w:val="0"/>
          <w:sz w:val="28"/>
          <w:szCs w:val="28"/>
        </w:rPr>
        <w:t>-  Устава  муниципального образован</w:t>
      </w:r>
      <w:r w:rsidR="005C152B" w:rsidRPr="00420F31">
        <w:rPr>
          <w:rFonts w:ascii="Times New Roman" w:hAnsi="Times New Roman" w:cs="Times New Roman"/>
          <w:b w:val="0"/>
          <w:sz w:val="28"/>
          <w:szCs w:val="28"/>
        </w:rPr>
        <w:t xml:space="preserve">ия Усть-Абаканский </w:t>
      </w:r>
      <w:r w:rsidRPr="00420F31">
        <w:rPr>
          <w:rFonts w:ascii="Times New Roman" w:hAnsi="Times New Roman" w:cs="Times New Roman"/>
          <w:b w:val="0"/>
          <w:sz w:val="28"/>
          <w:szCs w:val="28"/>
        </w:rPr>
        <w:t>район, утвержденного решением Совета депутатов Усть-Абаканского района от 20.06.2005 №52  « Об утверждении Устава муниципального образования Усть-Абаканский район»;</w:t>
      </w:r>
    </w:p>
    <w:p w:rsidR="00B162BE" w:rsidRPr="00420F31" w:rsidRDefault="00B162BE" w:rsidP="00B162B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20F31">
        <w:rPr>
          <w:rFonts w:ascii="Times New Roman" w:hAnsi="Times New Roman" w:cs="Times New Roman"/>
          <w:b w:val="0"/>
          <w:sz w:val="28"/>
          <w:szCs w:val="28"/>
        </w:rPr>
        <w:t>- Федерального закона от 02.05.2006 г. № 59-ФЗ «О порядке рассмотрения обращений граждан Российской Федерации» (</w:t>
      </w:r>
      <w:r w:rsidR="005C152B" w:rsidRPr="00420F31">
        <w:rPr>
          <w:rFonts w:ascii="Times New Roman" w:hAnsi="Times New Roman" w:cs="Times New Roman"/>
          <w:b w:val="0"/>
          <w:sz w:val="28"/>
          <w:szCs w:val="28"/>
        </w:rPr>
        <w:t xml:space="preserve">далее – Федеральный закон </w:t>
      </w:r>
      <w:r w:rsidRPr="00420F31">
        <w:rPr>
          <w:rFonts w:ascii="Times New Roman" w:hAnsi="Times New Roman" w:cs="Times New Roman"/>
          <w:b w:val="0"/>
          <w:sz w:val="28"/>
          <w:szCs w:val="28"/>
        </w:rPr>
        <w:t xml:space="preserve"> № 59-ФЗ);</w:t>
      </w:r>
    </w:p>
    <w:p w:rsidR="00B162BE" w:rsidRPr="00420F31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31">
        <w:rPr>
          <w:rFonts w:ascii="Times New Roman" w:hAnsi="Times New Roman" w:cs="Times New Roman"/>
          <w:sz w:val="28"/>
          <w:szCs w:val="28"/>
        </w:rPr>
        <w:t>- Федерального закона от 09.02.2009 г. № 8-ФЗ «Об обеспечении доступа к  информации о деятельности государственных органов и органов местного самоуправления» (далее – Федеральный закон № 8-ФЗ);</w:t>
      </w:r>
    </w:p>
    <w:p w:rsidR="00B162BE" w:rsidRPr="00420F31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31">
        <w:rPr>
          <w:rFonts w:ascii="Times New Roman" w:hAnsi="Times New Roman" w:cs="Times New Roman"/>
          <w:sz w:val="28"/>
          <w:szCs w:val="28"/>
        </w:rPr>
        <w:t>- Федерального закона от 27.07. 2006 г. № 152-ФЗ «О персональных данных»;</w:t>
      </w:r>
    </w:p>
    <w:p w:rsidR="00B162BE" w:rsidRPr="00420F31" w:rsidRDefault="00B162BE" w:rsidP="00B162BE">
      <w:pPr>
        <w:pStyle w:val="a5"/>
        <w:spacing w:after="0"/>
        <w:rPr>
          <w:sz w:val="28"/>
          <w:szCs w:val="28"/>
        </w:rPr>
      </w:pPr>
      <w:r w:rsidRPr="00420F31">
        <w:rPr>
          <w:sz w:val="28"/>
          <w:szCs w:val="28"/>
        </w:rPr>
        <w:t>- Постановления администрации Усть-Абаканского района от 28.04.2014  года</w:t>
      </w:r>
      <w:r w:rsidR="001A2501" w:rsidRPr="00420F31">
        <w:rPr>
          <w:sz w:val="28"/>
          <w:szCs w:val="28"/>
        </w:rPr>
        <w:t xml:space="preserve">   </w:t>
      </w:r>
      <w:r w:rsidR="00420F31">
        <w:rPr>
          <w:sz w:val="28"/>
          <w:szCs w:val="28"/>
        </w:rPr>
        <w:t xml:space="preserve">     </w:t>
      </w:r>
      <w:r w:rsidRPr="00420F31">
        <w:rPr>
          <w:sz w:val="28"/>
          <w:szCs w:val="28"/>
        </w:rPr>
        <w:t xml:space="preserve"> № 702-п «Об утверждении Инструкции о порядке организации делопроизводства и контроля в администрации Усть-Абаканского района»;</w:t>
      </w:r>
    </w:p>
    <w:p w:rsidR="00B162BE" w:rsidRPr="00420F31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31">
        <w:rPr>
          <w:rFonts w:ascii="Times New Roman" w:hAnsi="Times New Roman" w:cs="Times New Roman"/>
          <w:sz w:val="28"/>
          <w:szCs w:val="28"/>
        </w:rPr>
        <w:t>- Сборника методических рекомендаций и документов, в том числе в  электронном виде, по работе с обращениями и запросами российских и  иностранных граждан, лиц без гражданства, объединений граждан, в том числе юридических лиц, в приемных Президента Российской Федерации, в</w:t>
      </w:r>
      <w:r w:rsidRPr="00420F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0F31">
        <w:rPr>
          <w:rFonts w:ascii="Times New Roman" w:hAnsi="Times New Roman" w:cs="Times New Roman"/>
          <w:sz w:val="28"/>
          <w:szCs w:val="28"/>
        </w:rPr>
        <w:t>государственных органах и органах местного самоуправления, государственных и  муниципальных учреждениях и иных организациях, на которые возложено осуществление публично значимых функций</w:t>
      </w:r>
      <w:r w:rsidR="00A308EA" w:rsidRPr="00420F31">
        <w:rPr>
          <w:rFonts w:ascii="Times New Roman" w:hAnsi="Times New Roman" w:cs="Times New Roman"/>
          <w:sz w:val="28"/>
          <w:szCs w:val="28"/>
        </w:rPr>
        <w:t>, утвержденного</w:t>
      </w:r>
      <w:r w:rsidRPr="00420F31">
        <w:rPr>
          <w:rFonts w:ascii="Times New Roman" w:hAnsi="Times New Roman" w:cs="Times New Roman"/>
          <w:sz w:val="28"/>
          <w:szCs w:val="28"/>
        </w:rPr>
        <w:t xml:space="preserve"> решениями рабочей группы при Администрации Президента Российской Федерации по координации и  оценке работы с обращениями граждан и организаций (далее – Сборник методических рекомендаций и документов).</w:t>
      </w:r>
    </w:p>
    <w:p w:rsidR="00733B1E" w:rsidRPr="00420F31" w:rsidRDefault="00DC3775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31">
        <w:rPr>
          <w:rFonts w:ascii="Times New Roman" w:hAnsi="Times New Roman" w:cs="Times New Roman"/>
          <w:sz w:val="28"/>
          <w:szCs w:val="28"/>
        </w:rPr>
        <w:tab/>
      </w:r>
      <w:r w:rsidR="005C152B" w:rsidRPr="00420F31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733B1E" w:rsidRPr="00420F31">
        <w:rPr>
          <w:rFonts w:ascii="Times New Roman" w:hAnsi="Times New Roman" w:cs="Times New Roman"/>
          <w:sz w:val="28"/>
          <w:szCs w:val="28"/>
        </w:rPr>
        <w:t xml:space="preserve"> в Администрацию Усть-Аб</w:t>
      </w:r>
      <w:r w:rsidRPr="00420F31">
        <w:rPr>
          <w:rFonts w:ascii="Times New Roman" w:hAnsi="Times New Roman" w:cs="Times New Roman"/>
          <w:sz w:val="28"/>
          <w:szCs w:val="28"/>
        </w:rPr>
        <w:t>аканского района поступило</w:t>
      </w:r>
      <w:r w:rsidR="005C152B" w:rsidRPr="00420F31">
        <w:rPr>
          <w:rFonts w:ascii="Times New Roman" w:hAnsi="Times New Roman" w:cs="Times New Roman"/>
          <w:sz w:val="28"/>
          <w:szCs w:val="28"/>
        </w:rPr>
        <w:t xml:space="preserve"> 315 письменных и устных обращений граждан</w:t>
      </w:r>
      <w:r w:rsidRPr="00420F31">
        <w:rPr>
          <w:rFonts w:ascii="Times New Roman" w:hAnsi="Times New Roman" w:cs="Times New Roman"/>
          <w:sz w:val="28"/>
          <w:szCs w:val="28"/>
        </w:rPr>
        <w:t>, в которых задано 462</w:t>
      </w:r>
      <w:r w:rsidR="00733B1E" w:rsidRPr="00420F31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5C152B" w:rsidRPr="00420F31">
        <w:rPr>
          <w:rFonts w:ascii="Times New Roman" w:hAnsi="Times New Roman" w:cs="Times New Roman"/>
          <w:sz w:val="28"/>
          <w:szCs w:val="28"/>
        </w:rPr>
        <w:t>, через социальные сети поступило еще 486 обращений</w:t>
      </w:r>
      <w:r w:rsidR="00986B24" w:rsidRPr="00420F31">
        <w:rPr>
          <w:rFonts w:ascii="Times New Roman" w:hAnsi="Times New Roman" w:cs="Times New Roman"/>
          <w:sz w:val="28"/>
          <w:szCs w:val="28"/>
        </w:rPr>
        <w:t>, по системе</w:t>
      </w:r>
      <w:r w:rsidR="005C152B" w:rsidRPr="00420F31">
        <w:rPr>
          <w:rFonts w:ascii="Times New Roman" w:hAnsi="Times New Roman" w:cs="Times New Roman"/>
          <w:sz w:val="28"/>
          <w:szCs w:val="28"/>
        </w:rPr>
        <w:t xml:space="preserve"> </w:t>
      </w:r>
      <w:r w:rsidR="00986B24" w:rsidRPr="00420F31">
        <w:rPr>
          <w:rFonts w:ascii="Times New Roman" w:hAnsi="Times New Roman" w:cs="Times New Roman"/>
          <w:sz w:val="28"/>
          <w:szCs w:val="28"/>
        </w:rPr>
        <w:t xml:space="preserve">«Платформа Обратной Связи» поступило 64 обращения граждан, по системе «Инцидент Менеджмент»  180 обращений </w:t>
      </w:r>
      <w:r w:rsidR="005C152B" w:rsidRPr="00420F31">
        <w:rPr>
          <w:rFonts w:ascii="Times New Roman" w:hAnsi="Times New Roman" w:cs="Times New Roman"/>
          <w:sz w:val="28"/>
          <w:szCs w:val="28"/>
        </w:rPr>
        <w:t>(в 2020 году было зарегистрировано 25</w:t>
      </w:r>
      <w:r w:rsidR="00986B24" w:rsidRPr="00420F31">
        <w:rPr>
          <w:rFonts w:ascii="Times New Roman" w:hAnsi="Times New Roman" w:cs="Times New Roman"/>
          <w:sz w:val="28"/>
          <w:szCs w:val="28"/>
        </w:rPr>
        <w:t>0</w:t>
      </w:r>
      <w:r w:rsidR="005C152B" w:rsidRPr="00420F31">
        <w:rPr>
          <w:rFonts w:ascii="Times New Roman" w:hAnsi="Times New Roman" w:cs="Times New Roman"/>
          <w:sz w:val="28"/>
          <w:szCs w:val="28"/>
        </w:rPr>
        <w:t xml:space="preserve"> письменных и устных обращений). </w:t>
      </w:r>
      <w:r w:rsidR="00733B1E" w:rsidRPr="00420F31">
        <w:rPr>
          <w:rFonts w:ascii="Times New Roman" w:hAnsi="Times New Roman" w:cs="Times New Roman"/>
          <w:sz w:val="28"/>
          <w:szCs w:val="28"/>
        </w:rPr>
        <w:t>Все обращения рассматривались  Главой Усть-Абаканского района, их исполнение ставилось на контроль и заявителям давались исчерпывающие ответы.</w:t>
      </w:r>
    </w:p>
    <w:p w:rsidR="00733B1E" w:rsidRPr="00420F31" w:rsidRDefault="00733B1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4D3" w:rsidRPr="00733B1E" w:rsidRDefault="00D80EF6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3B1E">
        <w:rPr>
          <w:rFonts w:ascii="Times New Roman" w:hAnsi="Times New Roman" w:cs="Times New Roman"/>
          <w:sz w:val="26"/>
          <w:szCs w:val="26"/>
        </w:rPr>
        <w:t xml:space="preserve">Статистика поступивших обращений граждан </w:t>
      </w:r>
    </w:p>
    <w:p w:rsidR="00D80EF6" w:rsidRPr="00733B1E" w:rsidRDefault="00D80EF6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3B1E">
        <w:rPr>
          <w:rFonts w:ascii="Times New Roman" w:hAnsi="Times New Roman" w:cs="Times New Roman"/>
          <w:sz w:val="26"/>
          <w:szCs w:val="26"/>
        </w:rPr>
        <w:t xml:space="preserve">в Администрацию района </w:t>
      </w:r>
      <w:r w:rsidR="00DC3775">
        <w:rPr>
          <w:rFonts w:ascii="Times New Roman" w:hAnsi="Times New Roman" w:cs="Times New Roman"/>
          <w:sz w:val="26"/>
          <w:szCs w:val="26"/>
        </w:rPr>
        <w:t xml:space="preserve">за </w:t>
      </w:r>
      <w:r w:rsidR="00986B24">
        <w:rPr>
          <w:rFonts w:ascii="Times New Roman" w:hAnsi="Times New Roman" w:cs="Times New Roman"/>
          <w:sz w:val="26"/>
          <w:szCs w:val="26"/>
        </w:rPr>
        <w:t>2020-</w:t>
      </w:r>
      <w:r w:rsidR="00DC3775">
        <w:rPr>
          <w:rFonts w:ascii="Times New Roman" w:hAnsi="Times New Roman" w:cs="Times New Roman"/>
          <w:sz w:val="26"/>
          <w:szCs w:val="26"/>
        </w:rPr>
        <w:t>2021</w:t>
      </w:r>
      <w:r w:rsidR="00FE54D3" w:rsidRPr="00733B1E">
        <w:rPr>
          <w:rFonts w:ascii="Times New Roman" w:hAnsi="Times New Roman" w:cs="Times New Roman"/>
          <w:sz w:val="26"/>
          <w:szCs w:val="26"/>
        </w:rPr>
        <w:t xml:space="preserve"> </w:t>
      </w:r>
      <w:r w:rsidRPr="00733B1E">
        <w:rPr>
          <w:rFonts w:ascii="Times New Roman" w:hAnsi="Times New Roman" w:cs="Times New Roman"/>
          <w:sz w:val="26"/>
          <w:szCs w:val="26"/>
        </w:rPr>
        <w:t>год</w:t>
      </w:r>
      <w:r w:rsidR="00986B24">
        <w:rPr>
          <w:rFonts w:ascii="Times New Roman" w:hAnsi="Times New Roman" w:cs="Times New Roman"/>
          <w:sz w:val="26"/>
          <w:szCs w:val="26"/>
        </w:rPr>
        <w:t>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3118"/>
        <w:gridCol w:w="2977"/>
      </w:tblGrid>
      <w:tr w:rsidR="00DC3775" w:rsidRPr="00733B1E" w:rsidTr="005C152B">
        <w:tc>
          <w:tcPr>
            <w:tcW w:w="3794" w:type="dxa"/>
          </w:tcPr>
          <w:p w:rsidR="00DC3775" w:rsidRPr="00733B1E" w:rsidRDefault="00DC3775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DC3775" w:rsidRDefault="00DC3775" w:rsidP="0073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  <w:p w:rsidR="00DC3775" w:rsidRPr="00733B1E" w:rsidRDefault="00DC3775" w:rsidP="0073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977" w:type="dxa"/>
          </w:tcPr>
          <w:p w:rsidR="00DC3775" w:rsidRPr="00733B1E" w:rsidRDefault="00DC3775" w:rsidP="00DC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F30E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Поступило обращений всего (письменных, устных)</w:t>
            </w:r>
          </w:p>
        </w:tc>
        <w:tc>
          <w:tcPr>
            <w:tcW w:w="3118" w:type="dxa"/>
          </w:tcPr>
          <w:p w:rsidR="005C152B" w:rsidRPr="00733B1E" w:rsidRDefault="005C152B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250</w:t>
            </w:r>
          </w:p>
        </w:tc>
        <w:tc>
          <w:tcPr>
            <w:tcW w:w="2977" w:type="dxa"/>
          </w:tcPr>
          <w:p w:rsidR="005C152B" w:rsidRPr="00733B1E" w:rsidRDefault="005C152B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315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Рассмотрено Главой Усть-Абаканского района</w:t>
            </w: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Из них решено:</w:t>
            </w: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положительно</w:t>
            </w: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разъяснено гражданам по заданным вопросам</w:t>
            </w: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Из общего числа обращений:</w:t>
            </w: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повторных</w:t>
            </w: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перенаправлено в администрацию района через вышестоящие органы</w:t>
            </w: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коллективных</w:t>
            </w: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просроченным сроком </w:t>
            </w: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проверено с выездом на место</w:t>
            </w: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Количество выездных приемов граждан Главой Усть-Абаканского района</w:t>
            </w:r>
          </w:p>
          <w:p w:rsidR="005C152B" w:rsidRPr="00733B1E" w:rsidRDefault="005C152B" w:rsidP="000F36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0F3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На них принято граждан</w:t>
            </w:r>
          </w:p>
          <w:p w:rsidR="005C152B" w:rsidRPr="00733B1E" w:rsidRDefault="005C152B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2977" w:type="dxa"/>
          </w:tcPr>
          <w:p w:rsidR="005C152B" w:rsidRPr="00733B1E" w:rsidRDefault="005C152B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C152B" w:rsidRPr="00733B1E" w:rsidTr="005C152B">
        <w:tc>
          <w:tcPr>
            <w:tcW w:w="3794" w:type="dxa"/>
          </w:tcPr>
          <w:p w:rsidR="005C152B" w:rsidRPr="00733B1E" w:rsidRDefault="005C152B" w:rsidP="00F30E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Через социальные сети </w:t>
            </w:r>
          </w:p>
        </w:tc>
        <w:tc>
          <w:tcPr>
            <w:tcW w:w="3118" w:type="dxa"/>
          </w:tcPr>
          <w:p w:rsidR="005C152B" w:rsidRPr="00733B1E" w:rsidRDefault="005C152B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5C152B" w:rsidRPr="00733B1E" w:rsidRDefault="005C152B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486</w:t>
            </w:r>
          </w:p>
        </w:tc>
      </w:tr>
      <w:tr w:rsidR="00986B24" w:rsidRPr="00733B1E" w:rsidTr="005C152B">
        <w:tc>
          <w:tcPr>
            <w:tcW w:w="3794" w:type="dxa"/>
          </w:tcPr>
          <w:p w:rsidR="00986B24" w:rsidRDefault="00986B24" w:rsidP="00986B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B24">
              <w:rPr>
                <w:rFonts w:ascii="Times New Roman" w:hAnsi="Times New Roman" w:cs="Times New Roman"/>
                <w:sz w:val="28"/>
                <w:szCs w:val="28"/>
              </w:rPr>
              <w:t xml:space="preserve">«Платформа Обратной Связи» </w:t>
            </w:r>
          </w:p>
        </w:tc>
        <w:tc>
          <w:tcPr>
            <w:tcW w:w="3118" w:type="dxa"/>
          </w:tcPr>
          <w:p w:rsidR="00986B24" w:rsidRDefault="00986B24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986B24" w:rsidRDefault="00986B24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64</w:t>
            </w:r>
          </w:p>
        </w:tc>
      </w:tr>
      <w:tr w:rsidR="00986B24" w:rsidRPr="00733B1E" w:rsidTr="005C152B">
        <w:tc>
          <w:tcPr>
            <w:tcW w:w="3794" w:type="dxa"/>
          </w:tcPr>
          <w:p w:rsidR="00986B24" w:rsidRDefault="00986B24" w:rsidP="00F30E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B24">
              <w:rPr>
                <w:rFonts w:ascii="Times New Roman" w:hAnsi="Times New Roman" w:cs="Times New Roman"/>
                <w:sz w:val="28"/>
                <w:szCs w:val="28"/>
              </w:rPr>
              <w:t xml:space="preserve">«Инцидент Менеджмент»  </w:t>
            </w:r>
          </w:p>
        </w:tc>
        <w:tc>
          <w:tcPr>
            <w:tcW w:w="3118" w:type="dxa"/>
          </w:tcPr>
          <w:p w:rsidR="00986B24" w:rsidRDefault="00986B24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986B24" w:rsidRDefault="00986B24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180</w:t>
            </w:r>
          </w:p>
        </w:tc>
      </w:tr>
      <w:tr w:rsidR="00986B24" w:rsidRPr="00733B1E" w:rsidTr="005C152B">
        <w:tc>
          <w:tcPr>
            <w:tcW w:w="3794" w:type="dxa"/>
          </w:tcPr>
          <w:p w:rsidR="00986B24" w:rsidRPr="00986B24" w:rsidRDefault="00986B24" w:rsidP="00F30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8" w:type="dxa"/>
          </w:tcPr>
          <w:p w:rsidR="00986B24" w:rsidRDefault="00986B24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250</w:t>
            </w:r>
          </w:p>
        </w:tc>
        <w:tc>
          <w:tcPr>
            <w:tcW w:w="2977" w:type="dxa"/>
          </w:tcPr>
          <w:p w:rsidR="00986B24" w:rsidRDefault="00986B24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1045</w:t>
            </w:r>
          </w:p>
        </w:tc>
      </w:tr>
    </w:tbl>
    <w:p w:rsidR="00536A94" w:rsidRPr="00733B1E" w:rsidRDefault="00536A94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8E1E12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2536" cy="5454595"/>
            <wp:effectExtent l="19050" t="0" r="16814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F30E8B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30347" cy="4492487"/>
            <wp:effectExtent l="19050" t="0" r="27553" b="3313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CEC" w:rsidRDefault="00A53CEC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CEC" w:rsidRDefault="00A53CEC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B1E" w:rsidRPr="00A53CEC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3CEC">
        <w:rPr>
          <w:rFonts w:ascii="Times New Roman" w:hAnsi="Times New Roman" w:cs="Times New Roman"/>
          <w:color w:val="FF0000"/>
          <w:sz w:val="28"/>
          <w:szCs w:val="28"/>
        </w:rPr>
        <w:t>Количество и доля  устных и письменных обращений граждан</w:t>
      </w:r>
      <w:r w:rsidR="00A53CEC" w:rsidRPr="00A53CEC">
        <w:rPr>
          <w:rFonts w:ascii="Times New Roman" w:hAnsi="Times New Roman" w:cs="Times New Roman"/>
          <w:color w:val="FF0000"/>
          <w:sz w:val="28"/>
          <w:szCs w:val="28"/>
        </w:rPr>
        <w:t xml:space="preserve"> за 2021 год</w:t>
      </w:r>
    </w:p>
    <w:p w:rsidR="00733B1E" w:rsidRDefault="00733B1E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B1E" w:rsidRDefault="00733B1E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61"/>
        <w:tblW w:w="9498" w:type="dxa"/>
        <w:tblLayout w:type="fixed"/>
        <w:tblLook w:val="04A0"/>
      </w:tblPr>
      <w:tblGrid>
        <w:gridCol w:w="3755"/>
        <w:gridCol w:w="850"/>
        <w:gridCol w:w="1134"/>
        <w:gridCol w:w="1134"/>
        <w:gridCol w:w="2625"/>
      </w:tblGrid>
      <w:tr w:rsidR="00A53CEC" w:rsidRPr="00D34F13" w:rsidTr="00A53CEC">
        <w:tc>
          <w:tcPr>
            <w:tcW w:w="3755" w:type="dxa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A53CEC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Доля %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53CEC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</w:p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53CEC" w:rsidRPr="00D34F13" w:rsidTr="00A53CEC">
        <w:tc>
          <w:tcPr>
            <w:tcW w:w="3755" w:type="dxa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обращений,</w:t>
            </w:r>
          </w:p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53CEC" w:rsidRPr="00D34F13" w:rsidTr="00A53CEC">
        <w:tc>
          <w:tcPr>
            <w:tcW w:w="3755" w:type="dxa"/>
          </w:tcPr>
          <w:p w:rsidR="00A53CEC" w:rsidRPr="00D34F13" w:rsidRDefault="00A53CEC" w:rsidP="00A53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53CEC" w:rsidRPr="00D34F13" w:rsidRDefault="00A53CEC" w:rsidP="00A5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53CEC" w:rsidRPr="00D34F13" w:rsidRDefault="00A53CEC" w:rsidP="00A53CE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70,8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53CEC" w:rsidRPr="00D34F13" w:rsidRDefault="00A53CEC" w:rsidP="00A53CEC">
            <w:pPr>
              <w:widowControl w:val="0"/>
              <w:tabs>
                <w:tab w:val="left" w:pos="240"/>
                <w:tab w:val="center" w:pos="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215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:rsidR="00A53CEC" w:rsidRPr="00D34F13" w:rsidRDefault="00A53CEC" w:rsidP="00A53CE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68,3</w:t>
            </w:r>
          </w:p>
        </w:tc>
      </w:tr>
      <w:tr w:rsidR="00A53CEC" w:rsidRPr="00D34F13" w:rsidTr="00A53CEC">
        <w:tc>
          <w:tcPr>
            <w:tcW w:w="3755" w:type="dxa"/>
          </w:tcPr>
          <w:p w:rsidR="00A53CEC" w:rsidRPr="00D34F13" w:rsidRDefault="00A53CEC" w:rsidP="00A53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устных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53CEC" w:rsidRPr="00D34F13" w:rsidRDefault="00A53CEC" w:rsidP="00A5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53CEC" w:rsidRPr="00D34F13" w:rsidRDefault="00A53CEC" w:rsidP="00A53CE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53CEC" w:rsidRPr="00D34F13" w:rsidRDefault="00A53CEC" w:rsidP="00A5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:rsidR="00A53CEC" w:rsidRPr="00D34F13" w:rsidRDefault="00A53CEC" w:rsidP="00A53CE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31,7</w:t>
            </w:r>
          </w:p>
        </w:tc>
      </w:tr>
      <w:tr w:rsidR="00A53CEC" w:rsidRPr="00D34F13" w:rsidTr="00A53CEC">
        <w:tc>
          <w:tcPr>
            <w:tcW w:w="9498" w:type="dxa"/>
            <w:gridSpan w:val="5"/>
          </w:tcPr>
          <w:p w:rsidR="00A53CEC" w:rsidRDefault="00A53CEC" w:rsidP="00A53CE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Всего за 2021 – 315  обращений, в т.ч. устных-100  (31,7%) , письменных 215 </w:t>
            </w:r>
          </w:p>
          <w:p w:rsidR="00A53CEC" w:rsidRDefault="00A53CEC" w:rsidP="00A53CE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(68,3 </w:t>
            </w:r>
            <w:r w:rsidRPr="00D34F1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%)</w:t>
            </w:r>
            <w:r w:rsidR="005C152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через социальные сети -486</w:t>
            </w:r>
          </w:p>
          <w:p w:rsidR="00A53CEC" w:rsidRDefault="00A53CEC" w:rsidP="00A53CE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E625A" w:rsidRDefault="00CE625A" w:rsidP="00E43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698B" w:rsidRPr="00785A45" w:rsidRDefault="00D5698B" w:rsidP="00E43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30425C" w:rsidRDefault="0030425C" w:rsidP="0030425C">
      <w:pPr>
        <w:pStyle w:val="ad"/>
        <w:spacing w:before="0" w:beforeAutospacing="0" w:after="0" w:afterAutospacing="0"/>
        <w:ind w:firstLine="482"/>
        <w:jc w:val="center"/>
        <w:rPr>
          <w:b/>
          <w:sz w:val="28"/>
          <w:szCs w:val="28"/>
        </w:rPr>
      </w:pPr>
      <w:r w:rsidRPr="0030425C">
        <w:rPr>
          <w:b/>
          <w:sz w:val="28"/>
          <w:szCs w:val="28"/>
        </w:rPr>
        <w:t>Количество письменных и устных обращений за 2020-2021 годы</w:t>
      </w:r>
    </w:p>
    <w:p w:rsidR="0030425C" w:rsidRPr="0030425C" w:rsidRDefault="0030425C" w:rsidP="0030425C">
      <w:pPr>
        <w:pStyle w:val="ad"/>
        <w:spacing w:before="0" w:beforeAutospacing="0" w:after="0" w:afterAutospacing="0"/>
        <w:ind w:firstLine="482"/>
        <w:jc w:val="center"/>
        <w:rPr>
          <w:b/>
          <w:sz w:val="28"/>
          <w:szCs w:val="28"/>
        </w:rPr>
      </w:pPr>
    </w:p>
    <w:p w:rsidR="00CE7249" w:rsidRDefault="0030425C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9357" cy="3856383"/>
            <wp:effectExtent l="19050" t="0" r="14743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ED475C" w:rsidRDefault="00ED475C" w:rsidP="00CE7249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733B1E" w:rsidRDefault="00FC25E8" w:rsidP="00CE7249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>Статистические данные по тематике обращений граждан показывают разделы классификатора обращений.</w:t>
      </w:r>
    </w:p>
    <w:p w:rsidR="00733B1E" w:rsidRDefault="00733B1E" w:rsidP="00733B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33B1E" w:rsidSect="00D34F13">
          <w:pgSz w:w="12240" w:h="15840"/>
          <w:pgMar w:top="568" w:right="902" w:bottom="426" w:left="851" w:header="720" w:footer="720" w:gutter="0"/>
          <w:cols w:space="720"/>
          <w:noEndnote/>
        </w:sect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152B" w:rsidRDefault="005C152B" w:rsidP="005C152B">
      <w:pPr>
        <w:spacing w:after="160" w:line="256" w:lineRule="auto"/>
        <w:rPr>
          <w:rFonts w:ascii="Times New Roman" w:hAnsi="Times New Roman"/>
          <w:sz w:val="26"/>
          <w:szCs w:val="26"/>
        </w:rPr>
      </w:pPr>
    </w:p>
    <w:p w:rsidR="005C152B" w:rsidRDefault="005C152B" w:rsidP="005C152B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5C152B" w:rsidRDefault="005C152B" w:rsidP="005C152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Статистические данные по тематическим разделам общероссийского классификатора обращений граждан, поступивших в </w:t>
      </w:r>
      <w:r>
        <w:rPr>
          <w:rFonts w:ascii="Times New Roman" w:hAnsi="Times New Roman"/>
          <w:sz w:val="28"/>
          <w:szCs w:val="28"/>
          <w:u w:val="single"/>
        </w:rPr>
        <w:t>Администрацию Усть-Абаканского района</w:t>
      </w:r>
    </w:p>
    <w:p w:rsidR="005C152B" w:rsidRDefault="005C152B" w:rsidP="005C152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2020- 2021годы.</w:t>
      </w:r>
    </w:p>
    <w:p w:rsidR="005C152B" w:rsidRDefault="005C152B" w:rsidP="005C152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"/>
        <w:tblW w:w="14879" w:type="dxa"/>
        <w:tblLook w:val="04A0"/>
      </w:tblPr>
      <w:tblGrid>
        <w:gridCol w:w="4914"/>
        <w:gridCol w:w="1424"/>
        <w:gridCol w:w="1798"/>
        <w:gridCol w:w="1970"/>
        <w:gridCol w:w="4773"/>
      </w:tblGrid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 состояния национальной безопасности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5C152B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2020г.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5C152B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2021г.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315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не всегда совпадает с количеством вопросов в обращениях. Количество вопросов может быть больше, либо равно количеству обращений.</w:t>
            </w: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Процент прироста количества обращений граждан, поступивших в органы государственной власти и органы местного самоуправления субъектов Федерации округа, по сравнению с аналогичным периодом прошлого года ("+","-")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-65,1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+20,6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«Государство, общество, политика», от общего количества поступивших обращений </w:t>
            </w:r>
          </w:p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поступивших обращений по тематическому разделу «Социальная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Доля  обращений, поступивших по тематическому разделу «Социальная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19,6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18,4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146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«Экономика»,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58,4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58,4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 «Оборона, безопасность, законность»,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4A220B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5,7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OLE_LINK1"/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«Жилищно-коммунальная сфера»</w:t>
            </w:r>
            <w:bookmarkEnd w:id="0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195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52B" w:rsidTr="00F30E8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2B" w:rsidRPr="007767C0" w:rsidRDefault="005C152B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152B" w:rsidRPr="007767C0" w:rsidRDefault="005C152B" w:rsidP="00F30E8B">
            <w:pPr>
              <w:ind w:firstLine="7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61,9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2B" w:rsidRDefault="005C152B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152B" w:rsidRDefault="005C152B" w:rsidP="005C152B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C152B" w:rsidRDefault="005C152B" w:rsidP="005C152B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Default="00DC1CB3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606E3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8639175" cy="6505575"/>
            <wp:effectExtent l="1905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  <w:sectPr w:rsidR="00733B1E" w:rsidSect="004606E3">
          <w:pgSz w:w="15840" w:h="12240" w:orient="landscape"/>
          <w:pgMar w:top="851" w:right="1134" w:bottom="902" w:left="851" w:header="720" w:footer="720" w:gutter="0"/>
          <w:cols w:space="720"/>
          <w:noEndnote/>
        </w:sectPr>
      </w:pPr>
    </w:p>
    <w:p w:rsidR="00733B1E" w:rsidRPr="00785A45" w:rsidRDefault="00733B1E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E72CAE" w:rsidRDefault="00FC25E8" w:rsidP="00E72CA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2CAE">
        <w:rPr>
          <w:rFonts w:ascii="Times New Roman" w:hAnsi="Times New Roman" w:cs="Times New Roman"/>
          <w:sz w:val="28"/>
          <w:szCs w:val="28"/>
        </w:rPr>
        <w:t>Самое большое количество обращен</w:t>
      </w:r>
      <w:r w:rsidR="00CB2922" w:rsidRPr="00E72CAE">
        <w:rPr>
          <w:rFonts w:ascii="Times New Roman" w:hAnsi="Times New Roman" w:cs="Times New Roman"/>
          <w:sz w:val="28"/>
          <w:szCs w:val="28"/>
        </w:rPr>
        <w:t xml:space="preserve">ий граждан </w:t>
      </w:r>
      <w:r w:rsidR="00986B24" w:rsidRPr="00E72CAE">
        <w:rPr>
          <w:rFonts w:ascii="Times New Roman" w:hAnsi="Times New Roman" w:cs="Times New Roman"/>
          <w:sz w:val="28"/>
          <w:szCs w:val="28"/>
        </w:rPr>
        <w:t xml:space="preserve">в 2021 году – 195 </w:t>
      </w:r>
      <w:r w:rsidR="00986B24">
        <w:rPr>
          <w:rFonts w:ascii="Times New Roman" w:hAnsi="Times New Roman" w:cs="Times New Roman"/>
          <w:sz w:val="28"/>
          <w:szCs w:val="28"/>
        </w:rPr>
        <w:t>(</w:t>
      </w:r>
      <w:r w:rsidR="00986B24" w:rsidRPr="00E72CAE">
        <w:rPr>
          <w:rFonts w:ascii="Times New Roman" w:hAnsi="Times New Roman" w:cs="Times New Roman"/>
          <w:sz w:val="28"/>
          <w:szCs w:val="28"/>
        </w:rPr>
        <w:t>в 2020-</w:t>
      </w:r>
      <w:r w:rsidR="00986B24">
        <w:rPr>
          <w:rFonts w:ascii="Times New Roman" w:hAnsi="Times New Roman" w:cs="Times New Roman"/>
          <w:sz w:val="28"/>
          <w:szCs w:val="28"/>
        </w:rPr>
        <w:t>47</w:t>
      </w:r>
      <w:r w:rsidR="00986B24" w:rsidRPr="00E72CAE">
        <w:rPr>
          <w:rFonts w:ascii="Times New Roman" w:hAnsi="Times New Roman" w:cs="Times New Roman"/>
          <w:sz w:val="28"/>
          <w:szCs w:val="28"/>
        </w:rPr>
        <w:t xml:space="preserve">) </w:t>
      </w:r>
      <w:r w:rsidR="00CB2922" w:rsidRPr="00E72CAE">
        <w:rPr>
          <w:rFonts w:ascii="Times New Roman" w:hAnsi="Times New Roman" w:cs="Times New Roman"/>
          <w:sz w:val="28"/>
          <w:szCs w:val="28"/>
        </w:rPr>
        <w:t>по разделу «Жилищно – коммунальная сфера</w:t>
      </w:r>
      <w:r w:rsidR="009B6929">
        <w:rPr>
          <w:rFonts w:ascii="Times New Roman" w:hAnsi="Times New Roman" w:cs="Times New Roman"/>
          <w:sz w:val="28"/>
          <w:szCs w:val="28"/>
        </w:rPr>
        <w:t>»</w:t>
      </w:r>
      <w:r w:rsidR="0040036D">
        <w:rPr>
          <w:rFonts w:ascii="Times New Roman" w:hAnsi="Times New Roman" w:cs="Times New Roman"/>
          <w:sz w:val="28"/>
          <w:szCs w:val="28"/>
        </w:rPr>
        <w:t>.</w:t>
      </w:r>
      <w:r w:rsidR="005216AD" w:rsidRPr="00E72CAE">
        <w:rPr>
          <w:rFonts w:ascii="Times New Roman" w:hAnsi="Times New Roman" w:cs="Times New Roman"/>
          <w:sz w:val="28"/>
          <w:szCs w:val="28"/>
        </w:rPr>
        <w:t xml:space="preserve">  </w:t>
      </w:r>
      <w:r w:rsidRPr="00E72CAE">
        <w:rPr>
          <w:rFonts w:ascii="Times New Roman" w:hAnsi="Times New Roman" w:cs="Times New Roman"/>
          <w:sz w:val="28"/>
          <w:szCs w:val="28"/>
        </w:rPr>
        <w:t xml:space="preserve">В большинстве своем это вопросы хозяйственной деятельности: строительства и реконструкции дорог, транспорта (пассажирский транспорт на селе, эксплуатация и сохранность автомобильных дорог, безопасность дорожного движения и др.), сельского хозяйства (выделение земельных участков под строительство, огородничество, земельные споры (не судебные), социальное развитие села, градостроительства и архитектуры (обустройство придомовых территорий, благоустройство населенных пунктов). </w:t>
      </w:r>
      <w:r w:rsidR="00E72CAE" w:rsidRPr="00E72C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Большое количество обращений граждан касается ремонта и содержания дорог поселений. </w:t>
      </w:r>
    </w:p>
    <w:p w:rsidR="00E72CAE" w:rsidRPr="009B6929" w:rsidRDefault="00E72CAE" w:rsidP="00E72CA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6929">
        <w:rPr>
          <w:rFonts w:ascii="Times New Roman" w:hAnsi="Times New Roman" w:cs="Times New Roman"/>
          <w:bCs/>
          <w:sz w:val="28"/>
          <w:szCs w:val="28"/>
        </w:rPr>
        <w:t>За  2021 год поступило  40</w:t>
      </w:r>
      <w:r w:rsidR="009B6929" w:rsidRPr="009B69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0236" w:rsidRPr="00986B24">
        <w:rPr>
          <w:rFonts w:ascii="Times New Roman" w:hAnsi="Times New Roman" w:cs="Times New Roman"/>
          <w:bCs/>
          <w:sz w:val="28"/>
          <w:szCs w:val="28"/>
        </w:rPr>
        <w:t>(</w:t>
      </w:r>
      <w:r w:rsidR="009B6929" w:rsidRPr="00986B24">
        <w:rPr>
          <w:rFonts w:ascii="Times New Roman" w:hAnsi="Times New Roman" w:cs="Times New Roman"/>
          <w:bCs/>
          <w:sz w:val="28"/>
          <w:szCs w:val="28"/>
        </w:rPr>
        <w:t>в 2020</w:t>
      </w:r>
      <w:r w:rsidR="00986B24" w:rsidRPr="00986B24">
        <w:rPr>
          <w:rFonts w:ascii="Times New Roman" w:hAnsi="Times New Roman" w:cs="Times New Roman"/>
          <w:bCs/>
          <w:sz w:val="28"/>
          <w:szCs w:val="28"/>
        </w:rPr>
        <w:t>-34</w:t>
      </w:r>
      <w:r w:rsidR="00986B24">
        <w:rPr>
          <w:rFonts w:ascii="Times New Roman" w:hAnsi="Times New Roman" w:cs="Times New Roman"/>
          <w:bCs/>
          <w:sz w:val="28"/>
          <w:szCs w:val="28"/>
        </w:rPr>
        <w:t>)</w:t>
      </w:r>
      <w:r w:rsidRPr="00E72C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 по вопросам </w:t>
      </w:r>
      <w:r w:rsidRPr="009B6929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благоустройства и ремонта дорог.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На ремонт дорог из бюджета муниципального образования Усть-Абаканский район по обращениям граждан было выделено: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Опытненский сельсовет: 2 453 886,94 рублей, в том числе: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 xml:space="preserve">542 983,07руб. -  ул. Сливовая; 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 xml:space="preserve">1 910 903,87 руб. - ул. Абрикосовая 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  <w:sz w:val="28"/>
          <w:szCs w:val="28"/>
        </w:rPr>
      </w:pPr>
    </w:p>
    <w:p w:rsidR="00E72CAE" w:rsidRPr="009B6929" w:rsidRDefault="0040036D" w:rsidP="00E72CA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Калиниский сельсовет</w:t>
      </w:r>
      <w:r w:rsidR="00E72CAE" w:rsidRPr="009B69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CAE" w:rsidRPr="009B6929">
        <w:rPr>
          <w:rFonts w:ascii="Times New Roman" w:hAnsi="Times New Roman" w:cs="Times New Roman"/>
          <w:sz w:val="28"/>
          <w:szCs w:val="28"/>
        </w:rPr>
        <w:t>5 294 626,53 рублей, в том числе: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 xml:space="preserve">  2 419 451,75  руб. -  ул. Тихая, д. Чапаево; 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 xml:space="preserve">595 753,78  руб. - ул. Дачная, д. Чапаево;  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595 549,00 ру</w:t>
      </w:r>
      <w:r w:rsidR="00445A81">
        <w:rPr>
          <w:rFonts w:ascii="Times New Roman" w:hAnsi="Times New Roman" w:cs="Times New Roman"/>
          <w:sz w:val="28"/>
          <w:szCs w:val="28"/>
        </w:rPr>
        <w:t>б. -  ул. Московская, д. Чапаево</w:t>
      </w:r>
      <w:r w:rsidRPr="009B6929">
        <w:rPr>
          <w:rFonts w:ascii="Times New Roman" w:hAnsi="Times New Roman" w:cs="Times New Roman"/>
          <w:sz w:val="28"/>
          <w:szCs w:val="28"/>
        </w:rPr>
        <w:t>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330 254,00  руб. -  ул. Белых Облаков, с. Калинино;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353 618,00  руб. - ул. 50 лет Победы, с. Калинино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  <w:sz w:val="28"/>
          <w:szCs w:val="28"/>
        </w:rPr>
      </w:pP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 xml:space="preserve"> Расцветовский сельсовет: 3 000 578,38 рублей, в том числе: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476 426,40  руб. - ул. Придорожная п. Расцвет;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1 151 444,00  руб. - ул. Садовая п. Расцвет;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341 830,39  руб. - ул. Привольная п. Расцвет;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333 881,31  руб. - ул. Московская п. Расцвет;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361 704,09  руб. - ул. Тепличная п. Расцвет;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335 292,81 руб — ул. Сергея Токоря п. Расцвет;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  <w:sz w:val="28"/>
          <w:szCs w:val="28"/>
        </w:rPr>
      </w:pP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Усть-Абаканский поссовет: 8 988 427,00 рублей, в том числе: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487 479,60  руб. -  тротуар ул. Зои Космодемьянской;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901 555 ,20  руб. - переулок Октябрьский;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209 247,29  руб. - заезд на ул. Суворова;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294 080,80 руб. -  ул. Сибирская;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788 640,18  руб. -  ул. Сурикова;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115 170,00  руб. -  ул. Урицкого;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4 334 841,13 руб. -  ул. Чехова;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1 257 450,0  руб. - ул. Мира;</w:t>
      </w:r>
    </w:p>
    <w:p w:rsidR="00E72CAE" w:rsidRPr="009B6929" w:rsidRDefault="00E72CAE" w:rsidP="00E7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599 962,80  руб. - ул. Адмирала Колчака.</w:t>
      </w:r>
    </w:p>
    <w:p w:rsidR="00E72CAE" w:rsidRDefault="00E72CAE" w:rsidP="00E72CA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9B6929">
        <w:rPr>
          <w:rFonts w:ascii="Times New Roman" w:hAnsi="Times New Roman" w:cs="Times New Roman"/>
          <w:sz w:val="28"/>
          <w:szCs w:val="28"/>
        </w:rPr>
        <w:t xml:space="preserve"> Так же по обращениям о неудовлетворительном состоянии автомобильной дороги с. Зеленое - д. Заря в 2021 году было заключено и реализовано соглашение на предоставление субсидии из республиканского</w:t>
      </w:r>
      <w:r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Pr="00445A81">
        <w:rPr>
          <w:rFonts w:ascii="Times New Roman" w:hAnsi="Times New Roman" w:cs="Times New Roman"/>
          <w:sz w:val="28"/>
          <w:szCs w:val="28"/>
        </w:rPr>
        <w:t>на ремонт данной дороги</w:t>
      </w:r>
      <w:r>
        <w:rPr>
          <w:rFonts w:ascii="Times New Roman" w:hAnsi="Times New Roman" w:cs="Times New Roman"/>
          <w:sz w:val="26"/>
          <w:szCs w:val="26"/>
        </w:rPr>
        <w:t xml:space="preserve">. Общая </w:t>
      </w:r>
      <w:r>
        <w:rPr>
          <w:rFonts w:ascii="Times New Roman" w:hAnsi="Times New Roman" w:cs="Times New Roman"/>
          <w:sz w:val="26"/>
          <w:szCs w:val="26"/>
        </w:rPr>
        <w:lastRenderedPageBreak/>
        <w:t>сумма на ремонт 2 993 764 ,58, рублей, из  бюджета муниципального образования Усть-Абаканский район в целях софинансирования было выделено  - 61 225,00 руб.</w:t>
      </w:r>
    </w:p>
    <w:p w:rsidR="002C3CCB" w:rsidRDefault="009B6929" w:rsidP="002879C5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85A45">
        <w:rPr>
          <w:rFonts w:ascii="Times New Roman" w:hAnsi="Times New Roman" w:cs="Times New Roman"/>
          <w:sz w:val="28"/>
          <w:szCs w:val="28"/>
        </w:rPr>
        <w:t xml:space="preserve">аздел </w:t>
      </w:r>
      <w:r w:rsidRPr="00E72CAE">
        <w:rPr>
          <w:rFonts w:ascii="Times New Roman" w:hAnsi="Times New Roman" w:cs="Times New Roman"/>
          <w:sz w:val="28"/>
          <w:szCs w:val="28"/>
        </w:rPr>
        <w:t>«Жилищно – коммунальная сфера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2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85A45">
        <w:rPr>
          <w:rFonts w:ascii="Times New Roman" w:hAnsi="Times New Roman" w:cs="Times New Roman"/>
          <w:sz w:val="28"/>
          <w:szCs w:val="28"/>
        </w:rPr>
        <w:t xml:space="preserve"> включает в себя земельные вопросы </w:t>
      </w:r>
      <w:r w:rsidRPr="00785A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85A45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="00E72CAE" w:rsidRPr="00E72CAE">
        <w:rPr>
          <w:rFonts w:ascii="Times New Roman" w:hAnsi="Times New Roman" w:cs="Times New Roman"/>
          <w:sz w:val="28"/>
          <w:szCs w:val="28"/>
        </w:rPr>
        <w:t>За 2021 год  в Администрацию района поступило -  34 обращения (в 2020-36)  по земельным вопросам</w:t>
      </w:r>
      <w:r w:rsidR="00E72CAE">
        <w:rPr>
          <w:rFonts w:ascii="Times New Roman" w:hAnsi="Times New Roman" w:cs="Times New Roman"/>
          <w:sz w:val="28"/>
          <w:szCs w:val="28"/>
        </w:rPr>
        <w:t>.</w:t>
      </w:r>
      <w:r w:rsidR="00E72CAE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="00FC25E8" w:rsidRPr="00785A45">
        <w:rPr>
          <w:rFonts w:ascii="Times New Roman" w:hAnsi="Times New Roman" w:cs="Times New Roman"/>
          <w:sz w:val="28"/>
          <w:szCs w:val="28"/>
        </w:rPr>
        <w:t xml:space="preserve">Много вопросов, заданных в обращениях граждан касаются  обеспечения жильем молодых семей, выделения земельных участков под индивидуальное жилищное строительство, выделения жилья молодым семьям, детям-сиротам.  Вопросы обеспечения семей земельными участками администрация района  решает положительно. Семьи ставятся на очередь и при формировании земельных участков, граждане льготной категории получают их бесплатно в собственность или аренду  согласно очереди и в соответствии с действующим законодательством. </w:t>
      </w:r>
    </w:p>
    <w:p w:rsidR="002C3CCB" w:rsidRPr="005216AD" w:rsidRDefault="00892555" w:rsidP="002879C5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E72CAE">
        <w:rPr>
          <w:rFonts w:ascii="Times New Roman" w:hAnsi="Times New Roman" w:cs="Times New Roman"/>
          <w:sz w:val="28"/>
          <w:szCs w:val="28"/>
        </w:rPr>
        <w:t xml:space="preserve"> </w:t>
      </w:r>
      <w:r w:rsidR="005216AD" w:rsidRPr="00E72CAE">
        <w:rPr>
          <w:rFonts w:ascii="Times New Roman" w:hAnsi="Times New Roman" w:cs="Times New Roman"/>
          <w:sz w:val="28"/>
          <w:szCs w:val="28"/>
        </w:rPr>
        <w:t>Граждане</w:t>
      </w:r>
      <w:r w:rsidR="009B6929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="005216AD" w:rsidRPr="00E72CAE">
        <w:rPr>
          <w:rFonts w:ascii="Times New Roman" w:hAnsi="Times New Roman" w:cs="Times New Roman"/>
          <w:sz w:val="28"/>
          <w:szCs w:val="28"/>
        </w:rPr>
        <w:t xml:space="preserve"> обращались по поводу</w:t>
      </w:r>
      <w:r w:rsidR="005216AD" w:rsidRPr="005216AD">
        <w:rPr>
          <w:rFonts w:ascii="Times New Roman" w:hAnsi="Times New Roman" w:cs="Times New Roman"/>
          <w:sz w:val="28"/>
          <w:szCs w:val="28"/>
        </w:rPr>
        <w:t xml:space="preserve">  предоставления, изъятия, порядка пользования землей, а также возмещения затрат, возникающих в связи с земельными отношениями, по </w:t>
      </w:r>
      <w:r w:rsidR="005216AD" w:rsidRPr="005216AD">
        <w:rPr>
          <w:rFonts w:ascii="Times New Roman" w:hAnsi="Times New Roman" w:cs="Times New Roman"/>
          <w:iCs/>
          <w:sz w:val="28"/>
          <w:szCs w:val="28"/>
        </w:rPr>
        <w:t xml:space="preserve"> спорам, возникающим в ходе осуществления прав на использование земли</w:t>
      </w:r>
      <w:r w:rsidR="005216AD" w:rsidRPr="005216AD">
        <w:rPr>
          <w:rFonts w:ascii="Times New Roman" w:hAnsi="Times New Roman" w:cs="Times New Roman"/>
          <w:sz w:val="28"/>
          <w:szCs w:val="28"/>
        </w:rPr>
        <w:t>. Земельные споры, как правило, имеют сложный юридический состав. Для их рассмотрения привлекались специалисты  Управления имущественных отношений,</w:t>
      </w:r>
      <w:r w:rsidR="005216AD">
        <w:rPr>
          <w:rFonts w:ascii="Times New Roman" w:hAnsi="Times New Roman" w:cs="Times New Roman"/>
          <w:sz w:val="28"/>
          <w:szCs w:val="28"/>
        </w:rPr>
        <w:t xml:space="preserve"> </w:t>
      </w:r>
      <w:r w:rsidR="005216AD" w:rsidRPr="005216AD">
        <w:rPr>
          <w:rFonts w:ascii="Times New Roman" w:hAnsi="Times New Roman" w:cs="Times New Roman"/>
          <w:sz w:val="28"/>
          <w:szCs w:val="28"/>
        </w:rPr>
        <w:t xml:space="preserve">юридической службы. </w:t>
      </w:r>
      <w:r w:rsidRPr="005216AD">
        <w:rPr>
          <w:rFonts w:ascii="Times New Roman" w:hAnsi="Times New Roman" w:cs="Times New Roman"/>
          <w:sz w:val="28"/>
          <w:szCs w:val="28"/>
        </w:rPr>
        <w:t>Все земельные вопросы рассматривались с выездом на место специалистами Упр</w:t>
      </w:r>
      <w:r w:rsidR="005216AD">
        <w:rPr>
          <w:rFonts w:ascii="Times New Roman" w:hAnsi="Times New Roman" w:cs="Times New Roman"/>
          <w:sz w:val="28"/>
          <w:szCs w:val="28"/>
        </w:rPr>
        <w:t>авления имущественных отношений.</w:t>
      </w:r>
      <w:r w:rsidR="005216AD" w:rsidRPr="005216AD">
        <w:rPr>
          <w:rFonts w:ascii="Times New Roman" w:hAnsi="Times New Roman" w:cs="Times New Roman"/>
          <w:sz w:val="28"/>
          <w:szCs w:val="28"/>
        </w:rPr>
        <w:t xml:space="preserve"> Все граждане</w:t>
      </w:r>
      <w:r w:rsidR="005216AD">
        <w:rPr>
          <w:rFonts w:ascii="Times New Roman" w:hAnsi="Times New Roman" w:cs="Times New Roman"/>
          <w:sz w:val="28"/>
          <w:szCs w:val="28"/>
        </w:rPr>
        <w:t xml:space="preserve">, обратившиеся за помощью к Главе Усть-Абаканского района по земельным вопросам, </w:t>
      </w:r>
      <w:r w:rsidR="005216AD" w:rsidRPr="005216AD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5216AD">
        <w:rPr>
          <w:rFonts w:ascii="Times New Roman" w:hAnsi="Times New Roman" w:cs="Times New Roman"/>
          <w:sz w:val="28"/>
          <w:szCs w:val="28"/>
        </w:rPr>
        <w:t>ли исчерпывающие ответы, консультации,</w:t>
      </w:r>
      <w:r w:rsidR="005216AD" w:rsidRPr="005216AD">
        <w:rPr>
          <w:rFonts w:ascii="Times New Roman" w:hAnsi="Times New Roman" w:cs="Times New Roman"/>
          <w:sz w:val="28"/>
          <w:szCs w:val="28"/>
        </w:rPr>
        <w:t xml:space="preserve"> каждый отдельный случай </w:t>
      </w:r>
      <w:r w:rsidR="005216AD">
        <w:rPr>
          <w:rFonts w:ascii="Times New Roman" w:hAnsi="Times New Roman" w:cs="Times New Roman"/>
          <w:sz w:val="28"/>
          <w:szCs w:val="28"/>
        </w:rPr>
        <w:t>рассматривался индивидуально.</w:t>
      </w:r>
      <w:r w:rsidRPr="00521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929" w:rsidRDefault="00407655" w:rsidP="002879C5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2018 года стали </w:t>
      </w:r>
      <w:r w:rsidR="00860177">
        <w:rPr>
          <w:rFonts w:ascii="Times New Roman" w:hAnsi="Times New Roman" w:cs="Times New Roman"/>
          <w:sz w:val="28"/>
          <w:szCs w:val="28"/>
        </w:rPr>
        <w:t xml:space="preserve">массово </w:t>
      </w:r>
      <w:r>
        <w:rPr>
          <w:rFonts w:ascii="Times New Roman" w:hAnsi="Times New Roman" w:cs="Times New Roman"/>
          <w:sz w:val="28"/>
          <w:szCs w:val="28"/>
        </w:rPr>
        <w:t xml:space="preserve">поступать обращения граждан </w:t>
      </w:r>
      <w:r w:rsidRPr="00CB2922">
        <w:rPr>
          <w:rFonts w:ascii="Times New Roman" w:hAnsi="Times New Roman" w:cs="Times New Roman"/>
          <w:sz w:val="28"/>
          <w:szCs w:val="28"/>
        </w:rPr>
        <w:t xml:space="preserve">по отлову </w:t>
      </w:r>
      <w:r w:rsidR="00860177" w:rsidRPr="00CB2922">
        <w:rPr>
          <w:rFonts w:ascii="Times New Roman" w:hAnsi="Times New Roman" w:cs="Times New Roman"/>
          <w:sz w:val="28"/>
          <w:szCs w:val="28"/>
        </w:rPr>
        <w:t>бродячих</w:t>
      </w:r>
      <w:r w:rsidR="00860177">
        <w:rPr>
          <w:rFonts w:ascii="Times New Roman" w:hAnsi="Times New Roman" w:cs="Times New Roman"/>
          <w:sz w:val="28"/>
          <w:szCs w:val="28"/>
        </w:rPr>
        <w:t xml:space="preserve"> собак. </w:t>
      </w:r>
      <w:r w:rsidR="00FC25E8" w:rsidRPr="00785A45">
        <w:rPr>
          <w:rFonts w:ascii="Times New Roman" w:hAnsi="Times New Roman" w:cs="Times New Roman"/>
          <w:sz w:val="28"/>
          <w:szCs w:val="28"/>
        </w:rPr>
        <w:t>С учетом</w:t>
      </w:r>
      <w:r w:rsidR="0040123D">
        <w:rPr>
          <w:rFonts w:ascii="Times New Roman" w:hAnsi="Times New Roman" w:cs="Times New Roman"/>
          <w:sz w:val="28"/>
          <w:szCs w:val="28"/>
        </w:rPr>
        <w:t xml:space="preserve"> большого количества</w:t>
      </w:r>
      <w:r w:rsidR="00FC25E8" w:rsidRPr="00785A45">
        <w:rPr>
          <w:rFonts w:ascii="Times New Roman" w:hAnsi="Times New Roman" w:cs="Times New Roman"/>
          <w:sz w:val="28"/>
          <w:szCs w:val="28"/>
        </w:rPr>
        <w:t xml:space="preserve"> обращений граждан проведены мероприятия по отлову, учету, содержанию и иному обращению с безнадзорными животными (собаками) по месту их обитания на территории</w:t>
      </w:r>
      <w:r w:rsidR="003904CF">
        <w:rPr>
          <w:rFonts w:ascii="Times New Roman" w:hAnsi="Times New Roman" w:cs="Times New Roman"/>
          <w:sz w:val="28"/>
          <w:szCs w:val="28"/>
        </w:rPr>
        <w:t xml:space="preserve"> населенных пунктов.</w:t>
      </w:r>
      <w:r w:rsidR="00913058" w:rsidRPr="00785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929" w:rsidRPr="00A71491" w:rsidRDefault="00A308EA" w:rsidP="009B6929">
      <w:pPr>
        <w:pStyle w:val="a5"/>
        <w:spacing w:after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1491">
        <w:rPr>
          <w:sz w:val="28"/>
          <w:szCs w:val="28"/>
        </w:rPr>
        <w:tab/>
      </w:r>
      <w:r w:rsidR="009B6929" w:rsidRPr="00A71491">
        <w:rPr>
          <w:sz w:val="28"/>
          <w:szCs w:val="28"/>
        </w:rPr>
        <w:t xml:space="preserve">В 2021 году поступило 35 </w:t>
      </w:r>
      <w:r w:rsidR="0040036D">
        <w:rPr>
          <w:sz w:val="28"/>
          <w:szCs w:val="28"/>
        </w:rPr>
        <w:t>(</w:t>
      </w:r>
      <w:r w:rsidR="00986B24">
        <w:rPr>
          <w:sz w:val="28"/>
          <w:szCs w:val="28"/>
        </w:rPr>
        <w:t xml:space="preserve">в 2020-24) </w:t>
      </w:r>
      <w:r w:rsidR="009B6929" w:rsidRPr="00A71491">
        <w:rPr>
          <w:sz w:val="28"/>
          <w:szCs w:val="28"/>
        </w:rPr>
        <w:t>обращений граждан по вопросу отлова собак без владельцев. На основании заключенного муниципального контракта от 15.02.2021 года № 03803000230210000010001 между Управлением землепользования администрации Усть-Абаканского района и ООО «Саянремстрой» на оказание услуг по отлову, учету и иному обращению с животными без владельцев (собаки) всего на территории Усть-Абаканского района в 2021 году было отловлено 233 особи бездомных собак, из них:</w:t>
      </w:r>
    </w:p>
    <w:p w:rsidR="009B6929" w:rsidRPr="009B6929" w:rsidRDefault="009B6929" w:rsidP="009B692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- 50 голов по обращению граждан;</w:t>
      </w:r>
    </w:p>
    <w:p w:rsidR="009B6929" w:rsidRDefault="00A71491" w:rsidP="009B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-183 головы по заявкам Г</w:t>
      </w:r>
      <w:r w:rsidR="009B6929" w:rsidRPr="009B6929">
        <w:rPr>
          <w:rFonts w:ascii="Times New Roman" w:hAnsi="Times New Roman" w:cs="Times New Roman"/>
          <w:sz w:val="28"/>
          <w:szCs w:val="28"/>
        </w:rPr>
        <w:t>лав сельсоветов Усть-Абаканского района</w:t>
      </w:r>
      <w:r w:rsidR="009B6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5E8" w:rsidRPr="009B6929" w:rsidRDefault="009B6929" w:rsidP="009B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29">
        <w:rPr>
          <w:rFonts w:ascii="Times New Roman" w:hAnsi="Times New Roman" w:cs="Times New Roman"/>
          <w:sz w:val="28"/>
          <w:szCs w:val="28"/>
        </w:rPr>
        <w:t>(в том числе 92 головы</w:t>
      </w:r>
      <w:r>
        <w:rPr>
          <w:rFonts w:ascii="Times New Roman" w:hAnsi="Times New Roman" w:cs="Times New Roman"/>
          <w:sz w:val="28"/>
          <w:szCs w:val="28"/>
        </w:rPr>
        <w:t xml:space="preserve"> возле </w:t>
      </w:r>
      <w:r w:rsidRPr="009B6929">
        <w:rPr>
          <w:rFonts w:ascii="Times New Roman" w:hAnsi="Times New Roman" w:cs="Times New Roman"/>
          <w:sz w:val="28"/>
          <w:szCs w:val="28"/>
        </w:rPr>
        <w:t>школ, детских садов и социально значимых объектов)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ED1" w:rsidRPr="00794ED1" w:rsidRDefault="00794ED1" w:rsidP="00794ED1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794ED1">
        <w:rPr>
          <w:rFonts w:ascii="Times New Roman" w:hAnsi="Times New Roman" w:cs="Times New Roman"/>
          <w:sz w:val="28"/>
          <w:szCs w:val="28"/>
        </w:rPr>
        <w:t xml:space="preserve">Особо значимые обращения от общего количества всегда были и есть - это обращения от граждан, оказавшихся в трудной жизненной ситуации. </w:t>
      </w:r>
    </w:p>
    <w:p w:rsidR="004D2EE9" w:rsidRDefault="00794ED1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794ED1">
        <w:rPr>
          <w:rFonts w:ascii="Times New Roman" w:hAnsi="Times New Roman" w:cs="Times New Roman"/>
          <w:sz w:val="28"/>
          <w:szCs w:val="28"/>
        </w:rPr>
        <w:t>Работая с такими обращениями администрация района, как и в прежние годы</w:t>
      </w:r>
      <w:r w:rsidR="007A063A">
        <w:rPr>
          <w:rFonts w:ascii="Times New Roman" w:hAnsi="Times New Roman" w:cs="Times New Roman"/>
          <w:sz w:val="28"/>
          <w:szCs w:val="28"/>
        </w:rPr>
        <w:t>,</w:t>
      </w:r>
      <w:r w:rsidRPr="00794ED1">
        <w:rPr>
          <w:rFonts w:ascii="Times New Roman" w:hAnsi="Times New Roman" w:cs="Times New Roman"/>
          <w:sz w:val="28"/>
          <w:szCs w:val="28"/>
        </w:rPr>
        <w:t xml:space="preserve"> вопросы старается решить положительно. </w:t>
      </w:r>
      <w:r>
        <w:rPr>
          <w:rFonts w:ascii="Times New Roman" w:hAnsi="Times New Roman" w:cs="Times New Roman"/>
          <w:sz w:val="28"/>
          <w:szCs w:val="28"/>
        </w:rPr>
        <w:t>Оказывается материальная</w:t>
      </w:r>
      <w:r w:rsidRPr="00794ED1">
        <w:rPr>
          <w:rFonts w:ascii="Times New Roman" w:hAnsi="Times New Roman" w:cs="Times New Roman"/>
          <w:sz w:val="28"/>
          <w:szCs w:val="28"/>
        </w:rPr>
        <w:t xml:space="preserve"> помощь заявителям на приобретение лекарств, одежды, пострадавшим после по</w:t>
      </w:r>
      <w:r>
        <w:rPr>
          <w:rFonts w:ascii="Times New Roman" w:hAnsi="Times New Roman" w:cs="Times New Roman"/>
          <w:sz w:val="28"/>
          <w:szCs w:val="28"/>
        </w:rPr>
        <w:t xml:space="preserve">жара и др. неотложные нужды. </w:t>
      </w:r>
    </w:p>
    <w:p w:rsidR="004D2EE9" w:rsidRDefault="00CB0236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45F6" w:rsidRPr="00C245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45F6" w:rsidRPr="00CB0236">
        <w:rPr>
          <w:rFonts w:ascii="Times New Roman" w:hAnsi="Times New Roman" w:cs="Times New Roman"/>
          <w:sz w:val="28"/>
          <w:szCs w:val="28"/>
        </w:rPr>
        <w:t>2021 году  - 24  заявителям оказана материальная помощь  на сумму 192 тыс. руб.</w:t>
      </w:r>
      <w:r w:rsidRPr="00CB0236">
        <w:rPr>
          <w:rFonts w:ascii="Times New Roman" w:hAnsi="Times New Roman" w:cs="Times New Roman"/>
          <w:sz w:val="28"/>
          <w:szCs w:val="28"/>
        </w:rPr>
        <w:t xml:space="preserve"> </w:t>
      </w:r>
      <w:r w:rsidR="00A714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2020 году - 19</w:t>
      </w:r>
      <w:r w:rsidRPr="00244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заявителям оказана материальная помощь  на сумму 203 тыс. 800 руб.)</w:t>
      </w:r>
    </w:p>
    <w:p w:rsidR="00445A81" w:rsidRDefault="00445A81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445A81" w:rsidRDefault="00445A81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445A81" w:rsidRDefault="00445A81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445A81" w:rsidRDefault="00445A81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61"/>
        <w:tblW w:w="9073" w:type="dxa"/>
        <w:tblLayout w:type="fixed"/>
        <w:tblLook w:val="04A0"/>
      </w:tblPr>
      <w:tblGrid>
        <w:gridCol w:w="3613"/>
        <w:gridCol w:w="1173"/>
        <w:gridCol w:w="1276"/>
        <w:gridCol w:w="1559"/>
        <w:gridCol w:w="1452"/>
      </w:tblGrid>
      <w:tr w:rsidR="00C245F6" w:rsidRPr="00D34F13" w:rsidTr="00C245F6">
        <w:tc>
          <w:tcPr>
            <w:tcW w:w="3613" w:type="dxa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3" w:type="dxa"/>
            <w:shd w:val="clear" w:color="auto" w:fill="F2DBDB" w:themeFill="accent2" w:themeFillTint="33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2020</w:t>
            </w:r>
          </w:p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0C0">
              <w:rPr>
                <w:rFonts w:ascii="Times New Roman" w:hAnsi="Times New Roman" w:cs="Times New Roman"/>
              </w:rPr>
              <w:t>Кол-во обращ.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Сумма</w:t>
            </w:r>
          </w:p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0C0">
              <w:rPr>
                <w:rFonts w:ascii="Times New Roman" w:hAnsi="Times New Roman" w:cs="Times New Roman"/>
              </w:rPr>
              <w:t>Кол-во обращ.</w:t>
            </w:r>
          </w:p>
        </w:tc>
        <w:tc>
          <w:tcPr>
            <w:tcW w:w="1452" w:type="dxa"/>
            <w:shd w:val="clear" w:color="auto" w:fill="DBE5F1" w:themeFill="accent1" w:themeFillTint="33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Сумма</w:t>
            </w:r>
          </w:p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тыс.руб.</w:t>
            </w:r>
          </w:p>
        </w:tc>
      </w:tr>
      <w:tr w:rsidR="00C245F6" w:rsidRPr="00D34F13" w:rsidTr="00C245F6">
        <w:tc>
          <w:tcPr>
            <w:tcW w:w="3613" w:type="dxa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Оказано матриальной помощи по обращениям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2" w:type="dxa"/>
            <w:shd w:val="clear" w:color="auto" w:fill="DBE5F1" w:themeFill="accent1" w:themeFillTint="33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192,0</w:t>
            </w:r>
          </w:p>
        </w:tc>
      </w:tr>
    </w:tbl>
    <w:p w:rsidR="00B46DDA" w:rsidRDefault="00B46DD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F241CE" w:rsidRPr="00986B24" w:rsidRDefault="00F241CE" w:rsidP="00F2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B24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CB0236" w:rsidRPr="00986B24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Pr="00986B24">
        <w:rPr>
          <w:rFonts w:ascii="Times New Roman" w:hAnsi="Times New Roman" w:cs="Times New Roman"/>
          <w:sz w:val="28"/>
          <w:szCs w:val="28"/>
        </w:rPr>
        <w:t xml:space="preserve"> </w:t>
      </w:r>
      <w:r w:rsidR="00CB0236" w:rsidRPr="00986B24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986B24">
        <w:rPr>
          <w:rFonts w:ascii="Times New Roman" w:hAnsi="Times New Roman" w:cs="Times New Roman"/>
          <w:sz w:val="28"/>
          <w:szCs w:val="28"/>
        </w:rPr>
        <w:t>выделялись на:</w:t>
      </w:r>
    </w:p>
    <w:p w:rsidR="009B6929" w:rsidRPr="00986B24" w:rsidRDefault="00F241CE" w:rsidP="00F2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B24">
        <w:rPr>
          <w:rFonts w:ascii="Times New Roman" w:hAnsi="Times New Roman" w:cs="Times New Roman"/>
          <w:sz w:val="28"/>
          <w:szCs w:val="28"/>
        </w:rPr>
        <w:t xml:space="preserve">- </w:t>
      </w:r>
      <w:r w:rsidR="009B6929" w:rsidRPr="00986B24">
        <w:rPr>
          <w:rFonts w:ascii="Times New Roman" w:hAnsi="Times New Roman" w:cs="Times New Roman"/>
          <w:sz w:val="28"/>
          <w:szCs w:val="28"/>
        </w:rPr>
        <w:t>восстановление имущества, пострадавшего при тушении соседнего жилого</w:t>
      </w:r>
      <w:r w:rsidRPr="00986B24">
        <w:rPr>
          <w:rFonts w:ascii="Times New Roman" w:hAnsi="Times New Roman" w:cs="Times New Roman"/>
          <w:sz w:val="28"/>
          <w:szCs w:val="28"/>
        </w:rPr>
        <w:t xml:space="preserve"> помещения  8чел -</w:t>
      </w:r>
      <w:r w:rsidR="009B6929" w:rsidRPr="00986B24">
        <w:rPr>
          <w:rFonts w:ascii="Times New Roman" w:hAnsi="Times New Roman" w:cs="Times New Roman"/>
          <w:sz w:val="28"/>
          <w:szCs w:val="28"/>
        </w:rPr>
        <w:t xml:space="preserve"> 16,0 т.р.</w:t>
      </w:r>
      <w:r w:rsidRPr="00986B24">
        <w:rPr>
          <w:rFonts w:ascii="Times New Roman" w:hAnsi="Times New Roman" w:cs="Times New Roman"/>
          <w:sz w:val="28"/>
          <w:szCs w:val="28"/>
        </w:rPr>
        <w:t>;</w:t>
      </w:r>
    </w:p>
    <w:p w:rsidR="009B6929" w:rsidRPr="00986B24" w:rsidRDefault="009B6929" w:rsidP="009B6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24">
        <w:rPr>
          <w:rFonts w:ascii="Times New Roman" w:hAnsi="Times New Roman" w:cs="Times New Roman"/>
          <w:sz w:val="28"/>
          <w:szCs w:val="28"/>
        </w:rPr>
        <w:t xml:space="preserve">- ремонт </w:t>
      </w:r>
      <w:r w:rsidR="00F241CE" w:rsidRPr="00986B24">
        <w:rPr>
          <w:rFonts w:ascii="Times New Roman" w:hAnsi="Times New Roman" w:cs="Times New Roman"/>
          <w:sz w:val="28"/>
          <w:szCs w:val="28"/>
        </w:rPr>
        <w:t>печи и электропроводки  4 чел -</w:t>
      </w:r>
      <w:r w:rsidRPr="00986B24">
        <w:rPr>
          <w:rFonts w:ascii="Times New Roman" w:hAnsi="Times New Roman" w:cs="Times New Roman"/>
          <w:sz w:val="28"/>
          <w:szCs w:val="28"/>
        </w:rPr>
        <w:t>19,0 т.р.</w:t>
      </w:r>
    </w:p>
    <w:p w:rsidR="009B6929" w:rsidRPr="00986B24" w:rsidRDefault="00F241CE" w:rsidP="009B6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24">
        <w:rPr>
          <w:rFonts w:ascii="Times New Roman" w:hAnsi="Times New Roman" w:cs="Times New Roman"/>
          <w:sz w:val="28"/>
          <w:szCs w:val="28"/>
        </w:rPr>
        <w:t>- приобретение лекарств  1 чел -</w:t>
      </w:r>
      <w:r w:rsidR="009B6929" w:rsidRPr="00986B24">
        <w:rPr>
          <w:rFonts w:ascii="Times New Roman" w:hAnsi="Times New Roman" w:cs="Times New Roman"/>
          <w:sz w:val="28"/>
          <w:szCs w:val="28"/>
        </w:rPr>
        <w:t xml:space="preserve"> 2,0 т.р.</w:t>
      </w:r>
    </w:p>
    <w:p w:rsidR="009B6929" w:rsidRPr="00986B24" w:rsidRDefault="009B6929" w:rsidP="009B6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24">
        <w:rPr>
          <w:rFonts w:ascii="Times New Roman" w:hAnsi="Times New Roman" w:cs="Times New Roman"/>
          <w:sz w:val="28"/>
          <w:szCs w:val="28"/>
        </w:rPr>
        <w:t>- восстановление имущества, у</w:t>
      </w:r>
      <w:r w:rsidR="00F241CE" w:rsidRPr="00986B24">
        <w:rPr>
          <w:rFonts w:ascii="Times New Roman" w:hAnsi="Times New Roman" w:cs="Times New Roman"/>
          <w:sz w:val="28"/>
          <w:szCs w:val="28"/>
        </w:rPr>
        <w:t>траченного при пожаре - 4 чел -</w:t>
      </w:r>
      <w:r w:rsidRPr="00986B24">
        <w:rPr>
          <w:rFonts w:ascii="Times New Roman" w:hAnsi="Times New Roman" w:cs="Times New Roman"/>
          <w:sz w:val="28"/>
          <w:szCs w:val="28"/>
        </w:rPr>
        <w:t>65,0 т.р</w:t>
      </w:r>
      <w:r w:rsidR="00A71491" w:rsidRPr="00986B24">
        <w:rPr>
          <w:rFonts w:ascii="Times New Roman" w:hAnsi="Times New Roman" w:cs="Times New Roman"/>
          <w:sz w:val="28"/>
          <w:szCs w:val="28"/>
        </w:rPr>
        <w:t>.</w:t>
      </w:r>
    </w:p>
    <w:p w:rsidR="009B6929" w:rsidRPr="00986B24" w:rsidRDefault="00F241CE" w:rsidP="009B6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24">
        <w:rPr>
          <w:rFonts w:ascii="Times New Roman" w:hAnsi="Times New Roman" w:cs="Times New Roman"/>
          <w:sz w:val="28"/>
          <w:szCs w:val="28"/>
        </w:rPr>
        <w:t>- похороны родных  5 чел. -</w:t>
      </w:r>
      <w:r w:rsidR="009B6929" w:rsidRPr="00986B24">
        <w:rPr>
          <w:rFonts w:ascii="Times New Roman" w:hAnsi="Times New Roman" w:cs="Times New Roman"/>
          <w:sz w:val="28"/>
          <w:szCs w:val="28"/>
        </w:rPr>
        <w:t xml:space="preserve"> 70,0 т.р.</w:t>
      </w:r>
    </w:p>
    <w:p w:rsidR="009B6929" w:rsidRPr="00986B24" w:rsidRDefault="009B6929" w:rsidP="009B6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24">
        <w:rPr>
          <w:rFonts w:ascii="Times New Roman" w:hAnsi="Times New Roman" w:cs="Times New Roman"/>
          <w:sz w:val="28"/>
          <w:szCs w:val="28"/>
        </w:rPr>
        <w:t>- лечение р</w:t>
      </w:r>
      <w:r w:rsidR="00F241CE" w:rsidRPr="00986B24">
        <w:rPr>
          <w:rFonts w:ascii="Times New Roman" w:hAnsi="Times New Roman" w:cs="Times New Roman"/>
          <w:sz w:val="28"/>
          <w:szCs w:val="28"/>
        </w:rPr>
        <w:t>ебенка 2 чел. -</w:t>
      </w:r>
      <w:r w:rsidRPr="00986B24">
        <w:rPr>
          <w:rFonts w:ascii="Times New Roman" w:hAnsi="Times New Roman" w:cs="Times New Roman"/>
          <w:sz w:val="28"/>
          <w:szCs w:val="28"/>
        </w:rPr>
        <w:t xml:space="preserve"> 20,0 т.р.</w:t>
      </w:r>
    </w:p>
    <w:p w:rsidR="00CE625A" w:rsidRPr="00785A45" w:rsidRDefault="00CE625A" w:rsidP="00287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личного приема граждан является одной из наиболее эффективных форм взаимодействия с населением. </w:t>
      </w:r>
    </w:p>
    <w:p w:rsidR="00CE625A" w:rsidRPr="00785A45" w:rsidRDefault="00CE625A" w:rsidP="00E52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В целях максимальной оперативности донесения информации руководству Администрации района о проблемах населения в муниципальных образованиях района, в том числе связанных с нарушениями законности и </w:t>
      </w:r>
      <w:r w:rsidR="006B210A" w:rsidRPr="00785A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правопорядка, в целях принятия действенных мер, направленных на реализацию административных механизмов защиты законных прав и интересов граждан, устранение причин жалоб действует «Телефон доверия» </w:t>
      </w:r>
      <w:r w:rsidR="00BD79B2" w:rsidRPr="00785A45">
        <w:rPr>
          <w:rFonts w:ascii="Times New Roman" w:hAnsi="Times New Roman" w:cs="Times New Roman"/>
          <w:color w:val="000000"/>
          <w:sz w:val="28"/>
          <w:szCs w:val="28"/>
        </w:rPr>
        <w:t>(8(390-32-2-13-50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33D0E" w:rsidRDefault="00033D0E" w:rsidP="00033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>В «Инстаграм»</w:t>
      </w:r>
      <w:r w:rsidR="00760BD4">
        <w:rPr>
          <w:rFonts w:ascii="Times New Roman" w:hAnsi="Times New Roman" w:cs="Times New Roman"/>
          <w:sz w:val="28"/>
          <w:szCs w:val="28"/>
        </w:rPr>
        <w:t>,</w:t>
      </w:r>
      <w:r w:rsidRPr="00785A45">
        <w:rPr>
          <w:rFonts w:ascii="Times New Roman" w:hAnsi="Times New Roman" w:cs="Times New Roman"/>
          <w:sz w:val="28"/>
          <w:szCs w:val="28"/>
        </w:rPr>
        <w:t xml:space="preserve"> социальных сетях «Одноклассники», «Фейсбук» и «ВКонтакте» созданы аккаунты  Главы Усть-Абаканского района.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Pr="00785A45">
        <w:rPr>
          <w:rFonts w:ascii="Times New Roman" w:hAnsi="Times New Roman" w:cs="Times New Roman"/>
          <w:sz w:val="28"/>
          <w:szCs w:val="28"/>
        </w:rPr>
        <w:t>С момента создания аккаунты наполняются информацией на системной основе.</w:t>
      </w:r>
    </w:p>
    <w:p w:rsidR="00A30647" w:rsidRPr="00A30647" w:rsidRDefault="00A30647" w:rsidP="00A71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A30647">
        <w:rPr>
          <w:rFonts w:ascii="Times New Roman" w:hAnsi="Times New Roman" w:cs="Times New Roman"/>
          <w:sz w:val="28"/>
          <w:szCs w:val="28"/>
        </w:rPr>
        <w:t xml:space="preserve">В целях исполнения поручения Президента Российской Федерации в </w:t>
      </w:r>
      <w:r w:rsidR="00445A81">
        <w:rPr>
          <w:rFonts w:ascii="Times New Roman" w:hAnsi="Times New Roman" w:cs="Times New Roman"/>
          <w:sz w:val="28"/>
          <w:szCs w:val="28"/>
        </w:rPr>
        <w:t>Усть-А</w:t>
      </w:r>
      <w:r>
        <w:rPr>
          <w:rFonts w:ascii="Times New Roman" w:hAnsi="Times New Roman" w:cs="Times New Roman"/>
          <w:sz w:val="28"/>
          <w:szCs w:val="28"/>
        </w:rPr>
        <w:t>баканском районе проведена</w:t>
      </w:r>
      <w:r w:rsidRPr="00A30647">
        <w:rPr>
          <w:rFonts w:ascii="Times New Roman" w:hAnsi="Times New Roman" w:cs="Times New Roman"/>
          <w:sz w:val="28"/>
          <w:szCs w:val="28"/>
        </w:rPr>
        <w:t xml:space="preserve"> работа по внедрению единой платформы обратной связи с населением. Платформа обратной связи - это подсистема единого портала госуслуг. Её цель состоит в обеспечении интерактивного взаимодействия государства с гражданами и юридическими лицами для решения актуальных задач и проблем.</w:t>
      </w:r>
    </w:p>
    <w:p w:rsidR="007134B4" w:rsidRDefault="00A71491" w:rsidP="00713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0647" w:rsidRPr="00A30647">
        <w:rPr>
          <w:rFonts w:ascii="Times New Roman" w:hAnsi="Times New Roman" w:cs="Times New Roman"/>
          <w:sz w:val="28"/>
          <w:szCs w:val="28"/>
        </w:rPr>
        <w:t>С 1 мая 2021 года начала работу система по обеспечению обратной связи с гражданами, проживающими на территории района, по работе с обращениями граждан в системе «Платформа Обратной Связи», «Инцидент Менеджмент».</w:t>
      </w:r>
      <w:r w:rsidR="00A30647">
        <w:rPr>
          <w:rFonts w:ascii="Times New Roman" w:hAnsi="Times New Roman" w:cs="Times New Roman"/>
          <w:sz w:val="28"/>
          <w:szCs w:val="28"/>
        </w:rPr>
        <w:tab/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На сайтах </w:t>
      </w:r>
      <w:r w:rsidR="00A30647">
        <w:rPr>
          <w:rFonts w:ascii="Times New Roman" w:hAnsi="Times New Roman" w:cs="Times New Roman"/>
          <w:sz w:val="28"/>
          <w:szCs w:val="28"/>
        </w:rPr>
        <w:t>Администрации Усть-Абаканского района</w:t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 (включая органы местного самоуправления</w:t>
      </w:r>
      <w:r w:rsidR="00A30647">
        <w:rPr>
          <w:rFonts w:ascii="Times New Roman" w:hAnsi="Times New Roman" w:cs="Times New Roman"/>
          <w:sz w:val="28"/>
          <w:szCs w:val="28"/>
        </w:rPr>
        <w:t xml:space="preserve"> по</w:t>
      </w:r>
      <w:r w:rsidR="007134B4">
        <w:rPr>
          <w:rFonts w:ascii="Times New Roman" w:hAnsi="Times New Roman" w:cs="Times New Roman"/>
          <w:sz w:val="28"/>
          <w:szCs w:val="28"/>
        </w:rPr>
        <w:t>селений</w:t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), </w:t>
      </w:r>
      <w:r w:rsidR="00A30647">
        <w:rPr>
          <w:rFonts w:ascii="Times New Roman" w:hAnsi="Times New Roman" w:cs="Times New Roman"/>
          <w:sz w:val="28"/>
          <w:szCs w:val="28"/>
        </w:rPr>
        <w:t>размещен</w:t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 специальный виджет (картинка). Чтобы направить обращение на рассмотрение в орган власти, гражданину достаточно кликнуть на виджет или загрузить приложение «Госуслуги. ПОС» на устройство, авторизоваться на портале госуслуг и оставить обращение. На сегодняшний день, используя новые технологии, жители региона </w:t>
      </w:r>
      <w:r w:rsidR="00A30647">
        <w:rPr>
          <w:rFonts w:ascii="Times New Roman" w:hAnsi="Times New Roman" w:cs="Times New Roman"/>
          <w:sz w:val="28"/>
          <w:szCs w:val="28"/>
        </w:rPr>
        <w:t>смогли</w:t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 направить электронное обращение по вопросам, охватывающим наиболее острые сферы: образования, социальной защиты, ЖКХ, здравоохранения, транспорта и дорожного хозяйства, строительства и жилищной политики.</w:t>
      </w:r>
      <w:r w:rsidR="00A30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C38" w:rsidRDefault="00581C38" w:rsidP="00713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38" w:rsidRDefault="00581C38" w:rsidP="00713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38" w:rsidRDefault="00581C38" w:rsidP="00713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38" w:rsidRDefault="00581C38" w:rsidP="00713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38" w:rsidRDefault="00581C38" w:rsidP="00713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51F" w:rsidRDefault="007134B4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051F" w:rsidRDefault="0083051F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51F" w:rsidRDefault="0083051F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4B4" w:rsidRDefault="007134B4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647">
        <w:rPr>
          <w:rFonts w:ascii="Times New Roman" w:hAnsi="Times New Roman" w:cs="Times New Roman"/>
          <w:sz w:val="28"/>
          <w:szCs w:val="28"/>
        </w:rPr>
        <w:t xml:space="preserve">За 2021 год по системе «Платформа Обратной Связи», поступило 64 </w:t>
      </w:r>
      <w:r w:rsidR="00A35757">
        <w:rPr>
          <w:rFonts w:ascii="Times New Roman" w:hAnsi="Times New Roman" w:cs="Times New Roman"/>
          <w:sz w:val="28"/>
          <w:szCs w:val="28"/>
        </w:rPr>
        <w:t>обращения граждан</w:t>
      </w:r>
      <w:r w:rsidRPr="003528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031" w:rsidRDefault="00625031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075"/>
        <w:gridCol w:w="846"/>
        <w:gridCol w:w="685"/>
        <w:gridCol w:w="1234"/>
        <w:gridCol w:w="1701"/>
        <w:gridCol w:w="1195"/>
        <w:gridCol w:w="828"/>
        <w:gridCol w:w="865"/>
        <w:gridCol w:w="820"/>
        <w:gridCol w:w="740"/>
      </w:tblGrid>
      <w:tr w:rsidR="00130298" w:rsidRPr="00130298" w:rsidTr="00FB18C9">
        <w:trPr>
          <w:trHeight w:val="405"/>
        </w:trPr>
        <w:tc>
          <w:tcPr>
            <w:tcW w:w="10138" w:type="dxa"/>
            <w:gridSpan w:val="10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Платформа Обратной Связи   01.05.2021 - 31.12.2021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Сель/Поссовет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Дороги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ЖКХ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Энергетика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Освещение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Вывоз мусора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Собаки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Другое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Вершино-Биджинский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Весенненский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Доможаковский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Калининский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Московский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Опытненский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Райковский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Расцветовский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Сапоговский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Солнечный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Усть-Абаканский поссовет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Усть-Бюрский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0298" w:rsidRPr="00130298" w:rsidTr="00FB18C9">
        <w:trPr>
          <w:trHeight w:val="405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Чарковский сельсовет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0298" w:rsidRPr="00130298" w:rsidTr="00FB18C9">
        <w:trPr>
          <w:trHeight w:val="300"/>
        </w:trPr>
        <w:tc>
          <w:tcPr>
            <w:tcW w:w="2219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28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9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10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034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2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6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41" w:type="dxa"/>
            <w:noWrap/>
            <w:hideMark/>
          </w:tcPr>
          <w:p w:rsidR="00130298" w:rsidRPr="00130298" w:rsidRDefault="00130298" w:rsidP="001302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</w:tr>
    </w:tbl>
    <w:p w:rsidR="00625031" w:rsidRDefault="00A35757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134916" cy="4715124"/>
            <wp:effectExtent l="19050" t="0" r="27884" b="9276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25031" w:rsidRDefault="00625031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031" w:rsidRDefault="00581C38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30390" cy="4470490"/>
            <wp:effectExtent l="19050" t="0" r="22860" b="6260"/>
            <wp:docPr id="19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35757" w:rsidRDefault="00A35757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757" w:rsidRDefault="00A35757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757" w:rsidRDefault="00A35757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647">
        <w:rPr>
          <w:rFonts w:ascii="Times New Roman" w:hAnsi="Times New Roman" w:cs="Times New Roman"/>
          <w:sz w:val="28"/>
          <w:szCs w:val="28"/>
        </w:rPr>
        <w:t>За 2021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834">
        <w:rPr>
          <w:rFonts w:ascii="Times New Roman" w:hAnsi="Times New Roman" w:cs="Times New Roman"/>
          <w:sz w:val="28"/>
          <w:szCs w:val="28"/>
        </w:rPr>
        <w:t>по системе «Инцидент Менеджмент» - 180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5D9D" w:rsidRDefault="00885D9D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064"/>
        <w:gridCol w:w="842"/>
        <w:gridCol w:w="683"/>
        <w:gridCol w:w="1229"/>
        <w:gridCol w:w="1693"/>
        <w:gridCol w:w="1190"/>
        <w:gridCol w:w="825"/>
        <w:gridCol w:w="861"/>
        <w:gridCol w:w="817"/>
        <w:gridCol w:w="785"/>
      </w:tblGrid>
      <w:tr w:rsidR="00885D9D" w:rsidRPr="00885D9D" w:rsidTr="000F5F43">
        <w:trPr>
          <w:trHeight w:val="405"/>
        </w:trPr>
        <w:tc>
          <w:tcPr>
            <w:tcW w:w="11272" w:type="dxa"/>
            <w:gridSpan w:val="10"/>
            <w:noWrap/>
            <w:hideMark/>
          </w:tcPr>
          <w:p w:rsidR="00885D9D" w:rsidRPr="00885D9D" w:rsidRDefault="00885D9D" w:rsidP="000F5F4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Инцидент    01.05.2021 - 31.12.2021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Сель/Поссовет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Дороги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ЖКХ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Энергетика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Освещение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Вывоз мусора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Собаки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Другое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0F5F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Вершино-Биджинский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Весенненский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Доможаковский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Калининский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Московский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Опытненский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Райковский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Расцветовский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Сапоговский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Солнечный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Усть-Абаканский поссовет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Усть-Бюрский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F43" w:rsidRPr="00885D9D" w:rsidTr="000F5F43">
        <w:trPr>
          <w:trHeight w:val="405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Чарковский сельсовет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5F43" w:rsidRPr="00885D9D" w:rsidTr="000F5F43">
        <w:trPr>
          <w:trHeight w:val="300"/>
        </w:trPr>
        <w:tc>
          <w:tcPr>
            <w:tcW w:w="2187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8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71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29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90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5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65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904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3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16" w:type="dxa"/>
            <w:noWrap/>
            <w:hideMark/>
          </w:tcPr>
          <w:p w:rsidR="00885D9D" w:rsidRPr="00885D9D" w:rsidRDefault="00885D9D" w:rsidP="00885D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180</w:t>
            </w:r>
          </w:p>
        </w:tc>
      </w:tr>
    </w:tbl>
    <w:p w:rsidR="00885D9D" w:rsidRDefault="00885D9D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D9D" w:rsidRPr="00352834" w:rsidRDefault="000F5F43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472984" cy="4866199"/>
            <wp:effectExtent l="19050" t="0" r="13666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E1E12" w:rsidRDefault="008E1E12" w:rsidP="00986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E1E12" w:rsidRDefault="008E1E12" w:rsidP="00986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E1E12" w:rsidRDefault="008E1E12" w:rsidP="0040036D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41179" cy="4238045"/>
            <wp:effectExtent l="19050" t="0" r="26421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E1E12" w:rsidRDefault="008E1E12" w:rsidP="00986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2834" w:rsidRPr="00352834" w:rsidRDefault="00352834" w:rsidP="00986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2834">
        <w:rPr>
          <w:rFonts w:ascii="Times New Roman" w:hAnsi="Times New Roman" w:cs="Times New Roman"/>
          <w:sz w:val="28"/>
          <w:szCs w:val="28"/>
        </w:rPr>
        <w:t xml:space="preserve">С целью оперативного решения вопросов и обращений граждан в Усть-Абаканском районе постановлением администрации Усть-Абаканского района от </w:t>
      </w:r>
      <w:r w:rsidRPr="00352834">
        <w:rPr>
          <w:rFonts w:ascii="Times New Roman" w:hAnsi="Times New Roman" w:cs="Times New Roman"/>
          <w:color w:val="000000"/>
          <w:sz w:val="28"/>
          <w:szCs w:val="28"/>
        </w:rPr>
        <w:t>15.11.2021</w:t>
      </w:r>
      <w:r w:rsidRPr="00352834">
        <w:rPr>
          <w:rFonts w:ascii="Times New Roman" w:hAnsi="Times New Roman" w:cs="Times New Roman"/>
          <w:sz w:val="28"/>
          <w:szCs w:val="28"/>
        </w:rPr>
        <w:t xml:space="preserve"> г.</w:t>
      </w:r>
      <w:r w:rsidRPr="00352834">
        <w:rPr>
          <w:rFonts w:ascii="Times New Roman" w:hAnsi="Times New Roman" w:cs="Times New Roman"/>
          <w:sz w:val="28"/>
          <w:szCs w:val="28"/>
        </w:rPr>
        <w:tab/>
        <w:t>№ 1138</w:t>
      </w:r>
      <w:r w:rsidR="00986B24">
        <w:rPr>
          <w:rFonts w:ascii="Times New Roman" w:hAnsi="Times New Roman" w:cs="Times New Roman"/>
          <w:sz w:val="28"/>
          <w:szCs w:val="28"/>
        </w:rPr>
        <w:t>-</w:t>
      </w:r>
      <w:r w:rsidRPr="00352834">
        <w:rPr>
          <w:rFonts w:ascii="Times New Roman" w:hAnsi="Times New Roman" w:cs="Times New Roman"/>
          <w:sz w:val="28"/>
          <w:szCs w:val="28"/>
        </w:rPr>
        <w:t>п создан Муниципальный центр управления Усть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52834">
        <w:rPr>
          <w:rFonts w:ascii="Times New Roman" w:hAnsi="Times New Roman" w:cs="Times New Roman"/>
          <w:sz w:val="28"/>
          <w:szCs w:val="28"/>
        </w:rPr>
        <w:t>Абаканского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647" w:rsidRPr="00A30647" w:rsidRDefault="00A30647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647">
        <w:rPr>
          <w:rFonts w:ascii="Times New Roman" w:hAnsi="Times New Roman" w:cs="Times New Roman"/>
          <w:sz w:val="28"/>
          <w:szCs w:val="28"/>
        </w:rPr>
        <w:t>За ходом рассмотрения обращений, отс</w:t>
      </w:r>
      <w:r w:rsidR="00A71491">
        <w:rPr>
          <w:rFonts w:ascii="Times New Roman" w:hAnsi="Times New Roman" w:cs="Times New Roman"/>
          <w:sz w:val="28"/>
          <w:szCs w:val="28"/>
        </w:rPr>
        <w:t xml:space="preserve">леживания их статуса заявители </w:t>
      </w:r>
      <w:r w:rsidRPr="00A30647">
        <w:rPr>
          <w:rFonts w:ascii="Times New Roman" w:hAnsi="Times New Roman" w:cs="Times New Roman"/>
          <w:sz w:val="28"/>
          <w:szCs w:val="28"/>
        </w:rPr>
        <w:t>могут наблюдать онлайн через портал госуслуг. Сообщения, поступающие через платформу обратной связи, не попадают под действие федерального закона, регулирующего работу с обращениями граждан, срок рассмотрения по которым составляет до 30 дней, что позволяет ускорить процесс их рассмотрения.</w:t>
      </w:r>
    </w:p>
    <w:p w:rsidR="00A71491" w:rsidRDefault="00A30647" w:rsidP="00A306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647">
        <w:rPr>
          <w:rFonts w:ascii="Times New Roman" w:hAnsi="Times New Roman" w:cs="Times New Roman"/>
          <w:sz w:val="28"/>
          <w:szCs w:val="28"/>
        </w:rPr>
        <w:t>Основная цель всей этой работы проста: любой человек со своими проблемами должен иметь возможность напрямую обратиться в различные органы власти и максимально быстро получить ответ или решение по волнующему его вопросу</w:t>
      </w:r>
      <w:r w:rsidR="00A71491">
        <w:rPr>
          <w:rFonts w:ascii="Times New Roman" w:hAnsi="Times New Roman" w:cs="Times New Roman"/>
          <w:sz w:val="28"/>
          <w:szCs w:val="28"/>
        </w:rPr>
        <w:t>.</w:t>
      </w:r>
    </w:p>
    <w:p w:rsidR="00033D0E" w:rsidRPr="00785A45" w:rsidRDefault="00A71491" w:rsidP="00A306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 </w:t>
      </w:r>
      <w:r w:rsidR="00033D0E" w:rsidRPr="00785A45">
        <w:rPr>
          <w:rFonts w:ascii="Times New Roman" w:hAnsi="Times New Roman" w:cs="Times New Roman"/>
          <w:sz w:val="28"/>
          <w:szCs w:val="28"/>
        </w:rPr>
        <w:t xml:space="preserve">В личном аккаунте 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Главы Усть-Абаканского </w:t>
      </w:r>
      <w:r w:rsidR="008D2F8E">
        <w:rPr>
          <w:rFonts w:ascii="Times New Roman" w:hAnsi="Times New Roman" w:cs="Times New Roman"/>
          <w:sz w:val="28"/>
          <w:szCs w:val="28"/>
        </w:rPr>
        <w:t xml:space="preserve">района Е.В. 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Егоровой </w:t>
      </w:r>
      <w:r w:rsidR="00033D0E" w:rsidRPr="00785A45">
        <w:rPr>
          <w:rFonts w:ascii="Times New Roman" w:hAnsi="Times New Roman" w:cs="Times New Roman"/>
          <w:sz w:val="28"/>
          <w:szCs w:val="28"/>
        </w:rPr>
        <w:t>освещаются наиболее знако</w:t>
      </w:r>
      <w:r w:rsidR="00F241CE">
        <w:rPr>
          <w:rFonts w:ascii="Times New Roman" w:hAnsi="Times New Roman" w:cs="Times New Roman"/>
          <w:sz w:val="28"/>
          <w:szCs w:val="28"/>
        </w:rPr>
        <w:t>вые деловые встречи</w:t>
      </w:r>
      <w:r w:rsidR="00033D0E" w:rsidRPr="00785A45">
        <w:rPr>
          <w:rFonts w:ascii="Times New Roman" w:hAnsi="Times New Roman" w:cs="Times New Roman"/>
          <w:sz w:val="28"/>
          <w:szCs w:val="28"/>
        </w:rPr>
        <w:t xml:space="preserve">, рабочие поездки, транслируются </w:t>
      </w:r>
      <w:r w:rsidR="002879C5" w:rsidRPr="00785A45">
        <w:rPr>
          <w:rFonts w:ascii="Times New Roman" w:hAnsi="Times New Roman" w:cs="Times New Roman"/>
          <w:sz w:val="28"/>
          <w:szCs w:val="28"/>
        </w:rPr>
        <w:t>ее</w:t>
      </w:r>
      <w:r w:rsidR="00033D0E" w:rsidRPr="00785A45">
        <w:rPr>
          <w:rFonts w:ascii="Times New Roman" w:hAnsi="Times New Roman" w:cs="Times New Roman"/>
          <w:sz w:val="28"/>
          <w:szCs w:val="28"/>
        </w:rPr>
        <w:t xml:space="preserve"> важнейшие решения.</w:t>
      </w:r>
    </w:p>
    <w:p w:rsidR="00033D0E" w:rsidRPr="00785A45" w:rsidRDefault="00033D0E" w:rsidP="00033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 xml:space="preserve">Ведётся работа с комментариями подписчиков и с личными сообщениями, поступающими от жителей региона в личный аккаунт </w:t>
      </w:r>
      <w:r w:rsidR="00732888">
        <w:rPr>
          <w:rFonts w:ascii="Times New Roman" w:hAnsi="Times New Roman" w:cs="Times New Roman"/>
          <w:sz w:val="28"/>
          <w:szCs w:val="28"/>
        </w:rPr>
        <w:t>Главы района</w:t>
      </w:r>
      <w:r w:rsidRPr="00785A45">
        <w:rPr>
          <w:rFonts w:ascii="Times New Roman" w:hAnsi="Times New Roman" w:cs="Times New Roman"/>
          <w:sz w:val="28"/>
          <w:szCs w:val="28"/>
        </w:rPr>
        <w:t>.</w:t>
      </w:r>
    </w:p>
    <w:p w:rsidR="00785A45" w:rsidRPr="00785A45" w:rsidRDefault="00785A45" w:rsidP="008B26D2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 xml:space="preserve"> Непосредственные контакты Главы района с гражданами имеют большое практическое значение для граждан.</w:t>
      </w:r>
    </w:p>
    <w:p w:rsidR="00A71491" w:rsidRPr="007134B4" w:rsidRDefault="008B26D2" w:rsidP="00A71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4B4">
        <w:rPr>
          <w:rFonts w:ascii="Times New Roman" w:hAnsi="Times New Roman" w:cs="Times New Roman"/>
          <w:sz w:val="28"/>
          <w:szCs w:val="28"/>
        </w:rPr>
        <w:t>Глава Усть-Абаканского района в 2016 году организовала и  продолжает работу по  выез</w:t>
      </w:r>
      <w:r w:rsidR="004247E4" w:rsidRPr="007134B4">
        <w:rPr>
          <w:rFonts w:ascii="Times New Roman" w:hAnsi="Times New Roman" w:cs="Times New Roman"/>
          <w:sz w:val="28"/>
          <w:szCs w:val="28"/>
        </w:rPr>
        <w:t xml:space="preserve">дной форме приема граждан для </w:t>
      </w:r>
      <w:r w:rsidRPr="007134B4">
        <w:rPr>
          <w:rFonts w:ascii="Times New Roman" w:hAnsi="Times New Roman" w:cs="Times New Roman"/>
          <w:sz w:val="28"/>
          <w:szCs w:val="28"/>
        </w:rPr>
        <w:t>удобства</w:t>
      </w:r>
      <w:r w:rsidR="004247E4" w:rsidRPr="007134B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7134B4">
        <w:rPr>
          <w:rFonts w:ascii="Times New Roman" w:hAnsi="Times New Roman" w:cs="Times New Roman"/>
          <w:sz w:val="28"/>
          <w:szCs w:val="28"/>
        </w:rPr>
        <w:t xml:space="preserve"> по </w:t>
      </w:r>
      <w:r w:rsidR="004247E4" w:rsidRPr="007134B4">
        <w:rPr>
          <w:rFonts w:ascii="Times New Roman" w:hAnsi="Times New Roman" w:cs="Times New Roman"/>
          <w:sz w:val="28"/>
          <w:szCs w:val="28"/>
        </w:rPr>
        <w:t xml:space="preserve">их </w:t>
      </w:r>
      <w:r w:rsidRPr="007134B4">
        <w:rPr>
          <w:rFonts w:ascii="Times New Roman" w:hAnsi="Times New Roman" w:cs="Times New Roman"/>
          <w:sz w:val="28"/>
          <w:szCs w:val="28"/>
        </w:rPr>
        <w:t xml:space="preserve">месту жительства в поселениях района. </w:t>
      </w:r>
      <w:r w:rsidR="00785A45" w:rsidRPr="007134B4">
        <w:rPr>
          <w:rFonts w:ascii="Times New Roman" w:hAnsi="Times New Roman" w:cs="Times New Roman"/>
          <w:sz w:val="28"/>
          <w:szCs w:val="28"/>
        </w:rPr>
        <w:t xml:space="preserve">Проведя анализ личных </w:t>
      </w:r>
      <w:r w:rsidR="00123E55" w:rsidRPr="007134B4">
        <w:rPr>
          <w:rFonts w:ascii="Times New Roman" w:hAnsi="Times New Roman" w:cs="Times New Roman"/>
          <w:sz w:val="28"/>
          <w:szCs w:val="28"/>
        </w:rPr>
        <w:t>приемов,</w:t>
      </w:r>
      <w:r w:rsidR="00785A45" w:rsidRPr="007134B4">
        <w:rPr>
          <w:rFonts w:ascii="Times New Roman" w:hAnsi="Times New Roman" w:cs="Times New Roman"/>
          <w:sz w:val="28"/>
          <w:szCs w:val="28"/>
        </w:rPr>
        <w:t xml:space="preserve"> отмечается, что </w:t>
      </w:r>
      <w:r w:rsidR="00CB0236" w:rsidRPr="007134B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445A81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7134B4">
        <w:rPr>
          <w:rFonts w:ascii="Times New Roman" w:hAnsi="Times New Roman" w:cs="Times New Roman"/>
          <w:sz w:val="28"/>
          <w:szCs w:val="28"/>
        </w:rPr>
        <w:t xml:space="preserve"> количество письменны</w:t>
      </w:r>
      <w:r w:rsidR="00CB0236" w:rsidRPr="007134B4">
        <w:rPr>
          <w:rFonts w:ascii="Times New Roman" w:hAnsi="Times New Roman" w:cs="Times New Roman"/>
          <w:sz w:val="28"/>
          <w:szCs w:val="28"/>
        </w:rPr>
        <w:t xml:space="preserve">х обращений граждан </w:t>
      </w:r>
      <w:r w:rsidR="00A71491" w:rsidRPr="007134B4">
        <w:rPr>
          <w:rFonts w:ascii="Times New Roman" w:hAnsi="Times New Roman" w:cs="Times New Roman"/>
          <w:sz w:val="28"/>
          <w:szCs w:val="28"/>
        </w:rPr>
        <w:t>ежегодно уменьшается.</w:t>
      </w:r>
      <w:r w:rsidR="00CB0236" w:rsidRPr="007134B4">
        <w:rPr>
          <w:rFonts w:ascii="Times New Roman" w:hAnsi="Times New Roman" w:cs="Times New Roman"/>
          <w:sz w:val="28"/>
          <w:szCs w:val="28"/>
        </w:rPr>
        <w:t xml:space="preserve"> </w:t>
      </w:r>
      <w:r w:rsidRPr="007134B4">
        <w:rPr>
          <w:rFonts w:ascii="Times New Roman" w:hAnsi="Times New Roman" w:cs="Times New Roman"/>
          <w:sz w:val="28"/>
          <w:szCs w:val="28"/>
        </w:rPr>
        <w:t>Такая тенденция объясняется тем, что впервые в администрации Усть-Абаканского района на постоянной основе</w:t>
      </w:r>
      <w:r w:rsidR="00785A45" w:rsidRPr="007134B4">
        <w:rPr>
          <w:rFonts w:ascii="Times New Roman" w:hAnsi="Times New Roman" w:cs="Times New Roman"/>
          <w:sz w:val="28"/>
          <w:szCs w:val="28"/>
        </w:rPr>
        <w:t xml:space="preserve"> был</w:t>
      </w:r>
      <w:r w:rsidRPr="007134B4">
        <w:rPr>
          <w:rFonts w:ascii="Times New Roman" w:hAnsi="Times New Roman" w:cs="Times New Roman"/>
          <w:sz w:val="28"/>
          <w:szCs w:val="28"/>
        </w:rPr>
        <w:t xml:space="preserve"> организован выездной прием граждан Главой Усть-Абаканского района.</w:t>
      </w:r>
    </w:p>
    <w:p w:rsidR="00A71491" w:rsidRPr="00785A45" w:rsidRDefault="008B26D2" w:rsidP="00A71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A45">
        <w:rPr>
          <w:sz w:val="28"/>
          <w:szCs w:val="28"/>
        </w:rPr>
        <w:t xml:space="preserve"> </w:t>
      </w:r>
      <w:r w:rsidR="00A71491" w:rsidRPr="00785A45">
        <w:rPr>
          <w:rFonts w:ascii="Times New Roman" w:hAnsi="Times New Roman" w:cs="Times New Roman"/>
          <w:bCs/>
          <w:sz w:val="28"/>
          <w:szCs w:val="28"/>
        </w:rPr>
        <w:t xml:space="preserve">В связи с ухудшением эпидемиологической ситуации по новой коронавирусной инфекции, </w:t>
      </w:r>
      <w:r w:rsidR="00A71491">
        <w:rPr>
          <w:rFonts w:ascii="Times New Roman" w:hAnsi="Times New Roman" w:cs="Times New Roman"/>
          <w:bCs/>
          <w:sz w:val="28"/>
          <w:szCs w:val="28"/>
        </w:rPr>
        <w:t>связанной с регистрацией случаев</w:t>
      </w:r>
      <w:r w:rsidR="00A71491" w:rsidRPr="00785A45">
        <w:rPr>
          <w:rFonts w:ascii="Times New Roman" w:hAnsi="Times New Roman" w:cs="Times New Roman"/>
          <w:bCs/>
          <w:sz w:val="28"/>
          <w:szCs w:val="28"/>
        </w:rPr>
        <w:t xml:space="preserve"> заболевания, вызванного новым коронавирусом (</w:t>
      </w:r>
      <w:r w:rsidR="00A71491" w:rsidRPr="00785A45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="00A71491" w:rsidRPr="00785A45">
        <w:rPr>
          <w:rFonts w:ascii="Times New Roman" w:hAnsi="Times New Roman" w:cs="Times New Roman"/>
          <w:bCs/>
          <w:sz w:val="28"/>
          <w:szCs w:val="28"/>
        </w:rPr>
        <w:t>-19) в Республике Хакасия, в целях предупреждения дальнейшего ее распространения на территории Республики и в соответствии с пунктом 6 части 1 статьи 51 Федерального закона от 30.03.1999г.</w:t>
      </w:r>
      <w:r w:rsidR="00A7149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71491" w:rsidRPr="00785A45">
        <w:rPr>
          <w:rFonts w:ascii="Times New Roman" w:hAnsi="Times New Roman" w:cs="Times New Roman"/>
          <w:bCs/>
          <w:sz w:val="28"/>
          <w:szCs w:val="28"/>
        </w:rPr>
        <w:t xml:space="preserve"> № 52-ФЗ «О санитарно-эпидемиологическом благополучии населения», во исполнение Постановления Главного государственного санитарного врача по Республике Хакасия от 17.03.2020 № 04 «О мероприятиях по предотвращению распространения новой коронавирусной инфекции (</w:t>
      </w:r>
      <w:r w:rsidR="00A71491" w:rsidRPr="00785A45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="00A71491" w:rsidRPr="00785A45">
        <w:rPr>
          <w:rFonts w:ascii="Times New Roman" w:hAnsi="Times New Roman" w:cs="Times New Roman"/>
          <w:bCs/>
          <w:sz w:val="28"/>
          <w:szCs w:val="28"/>
        </w:rPr>
        <w:t xml:space="preserve">-19) на территории Республики Хакасия», администрацией  Усть-Абаканского района </w:t>
      </w:r>
      <w:r w:rsidR="00A71491">
        <w:rPr>
          <w:rFonts w:ascii="Times New Roman" w:hAnsi="Times New Roman" w:cs="Times New Roman"/>
          <w:bCs/>
          <w:sz w:val="28"/>
          <w:szCs w:val="28"/>
        </w:rPr>
        <w:t xml:space="preserve">в марте </w:t>
      </w:r>
      <w:r w:rsidR="00A71491" w:rsidRPr="00785A45">
        <w:rPr>
          <w:rFonts w:ascii="Times New Roman" w:hAnsi="Times New Roman" w:cs="Times New Roman"/>
          <w:bCs/>
          <w:sz w:val="28"/>
          <w:szCs w:val="28"/>
        </w:rPr>
        <w:t xml:space="preserve"> 2020 был </w:t>
      </w:r>
      <w:r w:rsidR="007134B4">
        <w:rPr>
          <w:rFonts w:ascii="Times New Roman" w:hAnsi="Times New Roman" w:cs="Times New Roman"/>
          <w:bCs/>
          <w:sz w:val="28"/>
          <w:szCs w:val="28"/>
        </w:rPr>
        <w:t xml:space="preserve">ограничен </w:t>
      </w:r>
      <w:r w:rsidR="00A71491" w:rsidRPr="00785A45">
        <w:rPr>
          <w:rFonts w:ascii="Times New Roman" w:hAnsi="Times New Roman" w:cs="Times New Roman"/>
          <w:bCs/>
          <w:sz w:val="28"/>
          <w:szCs w:val="28"/>
        </w:rPr>
        <w:t xml:space="preserve">личный прием граждан. </w:t>
      </w:r>
    </w:p>
    <w:p w:rsidR="00CB0236" w:rsidRDefault="00A71491" w:rsidP="00A71491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</w:t>
      </w:r>
      <w:r w:rsidR="00CB0236">
        <w:rPr>
          <w:sz w:val="28"/>
          <w:szCs w:val="28"/>
        </w:rPr>
        <w:t>Главой Усть-Абаканского района в условиях непростой э</w:t>
      </w:r>
      <w:r>
        <w:rPr>
          <w:sz w:val="28"/>
          <w:szCs w:val="28"/>
        </w:rPr>
        <w:t>пидемиологической обстановки</w:t>
      </w:r>
      <w:r w:rsidR="00CB0236">
        <w:rPr>
          <w:sz w:val="28"/>
          <w:szCs w:val="28"/>
        </w:rPr>
        <w:t xml:space="preserve"> личный прием граждан </w:t>
      </w:r>
      <w:r w:rsidR="007134B4">
        <w:rPr>
          <w:sz w:val="28"/>
          <w:szCs w:val="28"/>
        </w:rPr>
        <w:t xml:space="preserve">был продолжен. </w:t>
      </w:r>
      <w:r>
        <w:rPr>
          <w:sz w:val="28"/>
          <w:szCs w:val="28"/>
        </w:rPr>
        <w:t>В 2021 году проведено 15 выездных приемов, на которых принято 100 человек (в 2020 -12 приемов, принято 73 человека).</w:t>
      </w:r>
      <w:r w:rsidR="008B26D2" w:rsidRPr="00785A45">
        <w:rPr>
          <w:sz w:val="28"/>
          <w:szCs w:val="28"/>
        </w:rPr>
        <w:t xml:space="preserve"> </w:t>
      </w:r>
    </w:p>
    <w:p w:rsidR="008B26D2" w:rsidRPr="00785A45" w:rsidRDefault="008B26D2" w:rsidP="008B26D2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 xml:space="preserve">На выездных личных приемах граждан совместно  с Главой района присутствуют заместители Главы администрации, руководители управлений. Приглашаются специалисты здравоохранения, социальной защиты. В  ходе личного приема гражданам стараются дать исчерпывающие ответы на месте, разъяснить их права, дать консультации по интересующим вопросам. Если в ходе личного приема ответ дать невозможно, направляются поручения ответственным исполнителям, и в установленные сроки дается письменный ответ заявителю. </w:t>
      </w:r>
      <w:r w:rsidRPr="004247E4">
        <w:rPr>
          <w:sz w:val="28"/>
          <w:szCs w:val="28"/>
        </w:rPr>
        <w:t xml:space="preserve">Личные приемы граждан освещаются в газете </w:t>
      </w:r>
      <w:r w:rsidRPr="004247E4">
        <w:rPr>
          <w:sz w:val="28"/>
          <w:szCs w:val="28"/>
        </w:rPr>
        <w:lastRenderedPageBreak/>
        <w:t>«Усть-Абаканские известия». Еженедельно на планерных совещаниях при Главе Усть-Абаканского района заслушивается ход работы с обращениями граждан.</w:t>
      </w:r>
    </w:p>
    <w:p w:rsidR="003D240E" w:rsidRPr="00785A45" w:rsidRDefault="00AA338B" w:rsidP="003D24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A45">
        <w:rPr>
          <w:rFonts w:ascii="Times New Roman" w:hAnsi="Times New Roman" w:cs="Times New Roman"/>
          <w:bCs/>
          <w:sz w:val="28"/>
          <w:szCs w:val="28"/>
        </w:rPr>
        <w:t>Учитывая санитарно-эпидемиологическую обстановку на территории Усть-Абакан</w:t>
      </w:r>
      <w:r w:rsidR="002879C5" w:rsidRPr="00785A45">
        <w:rPr>
          <w:rFonts w:ascii="Times New Roman" w:hAnsi="Times New Roman" w:cs="Times New Roman"/>
          <w:bCs/>
          <w:sz w:val="28"/>
          <w:szCs w:val="28"/>
        </w:rPr>
        <w:t>ского района и важность личных встреч с населением района,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 Главой Усть-Абаканского района принято решение о </w:t>
      </w:r>
      <w:r w:rsidR="0040123D" w:rsidRPr="00785A45">
        <w:rPr>
          <w:rFonts w:ascii="Times New Roman" w:hAnsi="Times New Roman" w:cs="Times New Roman"/>
          <w:bCs/>
          <w:sz w:val="28"/>
          <w:szCs w:val="28"/>
        </w:rPr>
        <w:t>ежемесяч</w:t>
      </w:r>
      <w:r w:rsidR="0040123D">
        <w:rPr>
          <w:rFonts w:ascii="Times New Roman" w:hAnsi="Times New Roman" w:cs="Times New Roman"/>
          <w:bCs/>
          <w:sz w:val="28"/>
          <w:szCs w:val="28"/>
        </w:rPr>
        <w:t>ном</w:t>
      </w:r>
      <w:r w:rsidR="0040123D" w:rsidRPr="00785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5A45">
        <w:rPr>
          <w:rFonts w:ascii="Times New Roman" w:hAnsi="Times New Roman" w:cs="Times New Roman"/>
          <w:bCs/>
          <w:sz w:val="28"/>
          <w:szCs w:val="28"/>
        </w:rPr>
        <w:t>проведении  «</w:t>
      </w:r>
      <w:r w:rsidR="0040123D">
        <w:rPr>
          <w:rFonts w:ascii="Times New Roman" w:hAnsi="Times New Roman" w:cs="Times New Roman"/>
          <w:bCs/>
          <w:sz w:val="28"/>
          <w:szCs w:val="28"/>
        </w:rPr>
        <w:t>Прям</w:t>
      </w:r>
      <w:r w:rsidR="004247E4">
        <w:rPr>
          <w:rFonts w:ascii="Times New Roman" w:hAnsi="Times New Roman" w:cs="Times New Roman"/>
          <w:bCs/>
          <w:sz w:val="28"/>
          <w:szCs w:val="28"/>
        </w:rPr>
        <w:t>о</w:t>
      </w:r>
      <w:r w:rsidR="0040123D">
        <w:rPr>
          <w:rFonts w:ascii="Times New Roman" w:hAnsi="Times New Roman" w:cs="Times New Roman"/>
          <w:bCs/>
          <w:sz w:val="28"/>
          <w:szCs w:val="28"/>
        </w:rPr>
        <w:t>го эфира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» с населением Усть-Абаканского района через 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«Инстаграм». </w:t>
      </w:r>
      <w:r w:rsidR="003D240E" w:rsidRPr="00785A45">
        <w:rPr>
          <w:rFonts w:ascii="Times New Roman" w:hAnsi="Times New Roman" w:cs="Times New Roman"/>
          <w:sz w:val="28"/>
          <w:szCs w:val="28"/>
        </w:rPr>
        <w:t xml:space="preserve">На вопросы жителей Усть-Абаканского района Е.В. Егорова - Глава </w:t>
      </w:r>
      <w:r w:rsidR="0080271D">
        <w:rPr>
          <w:rFonts w:ascii="Times New Roman" w:hAnsi="Times New Roman" w:cs="Times New Roman"/>
          <w:sz w:val="28"/>
          <w:szCs w:val="28"/>
        </w:rPr>
        <w:t xml:space="preserve">Усть-Абаканского </w:t>
      </w:r>
      <w:r w:rsidR="00445A81">
        <w:rPr>
          <w:rFonts w:ascii="Times New Roman" w:hAnsi="Times New Roman" w:cs="Times New Roman"/>
          <w:sz w:val="28"/>
          <w:szCs w:val="28"/>
        </w:rPr>
        <w:t>района отвечает</w:t>
      </w:r>
      <w:r w:rsidR="003D240E" w:rsidRPr="00785A45">
        <w:rPr>
          <w:rFonts w:ascii="Times New Roman" w:hAnsi="Times New Roman" w:cs="Times New Roman"/>
          <w:sz w:val="28"/>
          <w:szCs w:val="28"/>
        </w:rPr>
        <w:t xml:space="preserve"> немедленно</w:t>
      </w:r>
      <w:r w:rsidR="0080271D">
        <w:rPr>
          <w:rFonts w:ascii="Times New Roman" w:hAnsi="Times New Roman" w:cs="Times New Roman"/>
          <w:sz w:val="28"/>
          <w:szCs w:val="28"/>
        </w:rPr>
        <w:t>,</w:t>
      </w:r>
      <w:r w:rsidR="003D240E" w:rsidRPr="00785A45">
        <w:rPr>
          <w:rFonts w:ascii="Times New Roman" w:hAnsi="Times New Roman" w:cs="Times New Roman"/>
          <w:sz w:val="28"/>
          <w:szCs w:val="28"/>
        </w:rPr>
        <w:t xml:space="preserve"> в прямом эфире</w:t>
      </w:r>
      <w:r w:rsidR="0080271D">
        <w:rPr>
          <w:rFonts w:ascii="Times New Roman" w:hAnsi="Times New Roman" w:cs="Times New Roman"/>
          <w:sz w:val="28"/>
          <w:szCs w:val="28"/>
        </w:rPr>
        <w:t>,</w:t>
      </w:r>
      <w:r w:rsidR="003D240E" w:rsidRPr="00785A45">
        <w:rPr>
          <w:rFonts w:ascii="Times New Roman" w:hAnsi="Times New Roman" w:cs="Times New Roman"/>
          <w:sz w:val="28"/>
          <w:szCs w:val="28"/>
        </w:rPr>
        <w:t xml:space="preserve"> на протяжении часа. </w:t>
      </w:r>
    </w:p>
    <w:p w:rsidR="003D240E" w:rsidRPr="00785A45" w:rsidRDefault="003D240E" w:rsidP="00AA3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bCs/>
          <w:sz w:val="28"/>
          <w:szCs w:val="28"/>
        </w:rPr>
        <w:t xml:space="preserve">Через </w:t>
      </w:r>
      <w:r w:rsidRPr="00785A45">
        <w:rPr>
          <w:rFonts w:ascii="Times New Roman" w:hAnsi="Times New Roman" w:cs="Times New Roman"/>
          <w:sz w:val="28"/>
          <w:szCs w:val="28"/>
        </w:rPr>
        <w:t>«Инстаграм»  Главой Усть-Абаканского района н</w:t>
      </w:r>
      <w:r w:rsidR="00DE17D8" w:rsidRPr="00785A45">
        <w:rPr>
          <w:rFonts w:ascii="Times New Roman" w:hAnsi="Times New Roman" w:cs="Times New Roman"/>
          <w:sz w:val="28"/>
          <w:szCs w:val="28"/>
        </w:rPr>
        <w:t>алажена обратная связь с населением. Глава отвечает на вопросы в публичных комментариях. Те вопрос</w:t>
      </w:r>
      <w:r w:rsidR="00760BD4">
        <w:rPr>
          <w:rFonts w:ascii="Times New Roman" w:hAnsi="Times New Roman" w:cs="Times New Roman"/>
          <w:sz w:val="28"/>
          <w:szCs w:val="28"/>
        </w:rPr>
        <w:t>ы,</w:t>
      </w:r>
      <w:r w:rsidR="00DE17D8" w:rsidRPr="00785A45">
        <w:rPr>
          <w:rFonts w:ascii="Times New Roman" w:hAnsi="Times New Roman" w:cs="Times New Roman"/>
          <w:sz w:val="28"/>
          <w:szCs w:val="28"/>
        </w:rPr>
        <w:t xml:space="preserve"> которые не являются публичными, переводятся в «директ», кроме того в «директ» также даются ответы</w:t>
      </w:r>
      <w:r w:rsidRPr="00785A45">
        <w:rPr>
          <w:rFonts w:ascii="Times New Roman" w:hAnsi="Times New Roman" w:cs="Times New Roman"/>
          <w:sz w:val="28"/>
          <w:szCs w:val="28"/>
        </w:rPr>
        <w:t xml:space="preserve"> участникам соцсетей. Комментарийная активность</w:t>
      </w:r>
      <w:r w:rsidR="00DE17D8" w:rsidRPr="00785A45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Pr="00785A45">
        <w:rPr>
          <w:rFonts w:ascii="Times New Roman" w:hAnsi="Times New Roman" w:cs="Times New Roman"/>
          <w:sz w:val="28"/>
          <w:szCs w:val="28"/>
        </w:rPr>
        <w:t xml:space="preserve">я положительная. Всего </w:t>
      </w:r>
      <w:r w:rsidR="00DE17D8" w:rsidRPr="00785A45">
        <w:rPr>
          <w:rFonts w:ascii="Times New Roman" w:hAnsi="Times New Roman" w:cs="Times New Roman"/>
          <w:sz w:val="28"/>
          <w:szCs w:val="28"/>
        </w:rPr>
        <w:t xml:space="preserve"> за </w:t>
      </w:r>
      <w:r w:rsidR="00244076">
        <w:rPr>
          <w:rFonts w:ascii="Times New Roman" w:hAnsi="Times New Roman" w:cs="Times New Roman"/>
          <w:sz w:val="28"/>
          <w:szCs w:val="28"/>
        </w:rPr>
        <w:t>2020</w:t>
      </w:r>
      <w:r w:rsidR="00DE17D8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Pr="00785A45">
        <w:rPr>
          <w:rFonts w:ascii="Times New Roman" w:hAnsi="Times New Roman" w:cs="Times New Roman"/>
          <w:sz w:val="28"/>
          <w:szCs w:val="28"/>
        </w:rPr>
        <w:t xml:space="preserve">даны ответы на </w:t>
      </w:r>
      <w:r w:rsidR="003904CF">
        <w:rPr>
          <w:rFonts w:ascii="Times New Roman" w:hAnsi="Times New Roman" w:cs="Times New Roman"/>
          <w:sz w:val="28"/>
          <w:szCs w:val="28"/>
        </w:rPr>
        <w:t xml:space="preserve">310 </w:t>
      </w:r>
      <w:r w:rsidRPr="00785A45">
        <w:rPr>
          <w:rFonts w:ascii="Times New Roman" w:hAnsi="Times New Roman" w:cs="Times New Roman"/>
          <w:sz w:val="28"/>
          <w:szCs w:val="28"/>
        </w:rPr>
        <w:t>вопросов участникам</w:t>
      </w:r>
      <w:r w:rsidR="00A71491">
        <w:rPr>
          <w:rFonts w:ascii="Times New Roman" w:hAnsi="Times New Roman" w:cs="Times New Roman"/>
          <w:sz w:val="28"/>
          <w:szCs w:val="28"/>
        </w:rPr>
        <w:t xml:space="preserve"> соцсетей,  в 2021 году </w:t>
      </w:r>
      <w:r w:rsidR="007134B4">
        <w:rPr>
          <w:rFonts w:ascii="Times New Roman" w:hAnsi="Times New Roman" w:cs="Times New Roman"/>
          <w:sz w:val="28"/>
          <w:szCs w:val="28"/>
        </w:rPr>
        <w:t xml:space="preserve">уже 486 жителей </w:t>
      </w:r>
      <w:r w:rsidR="00A71491">
        <w:rPr>
          <w:rFonts w:ascii="Times New Roman" w:hAnsi="Times New Roman" w:cs="Times New Roman"/>
          <w:sz w:val="28"/>
          <w:szCs w:val="28"/>
        </w:rPr>
        <w:t>обратились  через соцсети.</w:t>
      </w:r>
      <w:r w:rsidR="00DE17D8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="007134B4">
        <w:rPr>
          <w:rFonts w:ascii="Times New Roman" w:hAnsi="Times New Roman" w:cs="Times New Roman"/>
          <w:sz w:val="28"/>
          <w:szCs w:val="28"/>
        </w:rPr>
        <w:t>Всем заявителям даны ответы на заданные вопросы.</w:t>
      </w:r>
    </w:p>
    <w:p w:rsidR="000D69BC" w:rsidRDefault="000D69BC" w:rsidP="000D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 xml:space="preserve">Работа с комментариями и личными сообщениями в социальных сетях, оперативная обработка таких сообщений показывает хорошие результаты. Пользователи дают положительный отклик на такой способ работы с  обращениями, этот вид работы повышает лояльность жителей </w:t>
      </w:r>
      <w:r w:rsidR="002879C5" w:rsidRPr="00785A45">
        <w:rPr>
          <w:rFonts w:ascii="Times New Roman" w:hAnsi="Times New Roman" w:cs="Times New Roman"/>
          <w:sz w:val="28"/>
          <w:szCs w:val="28"/>
        </w:rPr>
        <w:t>района</w:t>
      </w:r>
      <w:r w:rsidRPr="00785A45">
        <w:rPr>
          <w:rFonts w:ascii="Times New Roman" w:hAnsi="Times New Roman" w:cs="Times New Roman"/>
          <w:sz w:val="28"/>
          <w:szCs w:val="28"/>
        </w:rPr>
        <w:t xml:space="preserve"> к власти, позволяет в короткий срок обрабатывать запросы населения, без  посредников (средств массовой информации) эффективно освещать деятельность властей через работу в комментар</w:t>
      </w:r>
      <w:r w:rsidR="003D240E" w:rsidRPr="00785A45">
        <w:rPr>
          <w:rFonts w:ascii="Times New Roman" w:hAnsi="Times New Roman" w:cs="Times New Roman"/>
          <w:sz w:val="28"/>
          <w:szCs w:val="28"/>
        </w:rPr>
        <w:t>иях, личных сообщениях, постах</w:t>
      </w:r>
      <w:r w:rsidRPr="00785A45">
        <w:rPr>
          <w:rFonts w:ascii="Times New Roman" w:hAnsi="Times New Roman" w:cs="Times New Roman"/>
          <w:sz w:val="28"/>
          <w:szCs w:val="28"/>
        </w:rPr>
        <w:t>.</w:t>
      </w:r>
    </w:p>
    <w:p w:rsidR="004247E4" w:rsidRPr="00785A45" w:rsidRDefault="004247E4" w:rsidP="00424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Указа Президента Российской Федерации от 17.04.17 №171 «О мониторинге и анализе результатов рассмотрения обращений граждан и  организаций» приняты следующие меры: </w:t>
      </w:r>
    </w:p>
    <w:p w:rsidR="004247E4" w:rsidRPr="00785A45" w:rsidRDefault="004247E4" w:rsidP="00424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рганизация контроля за исполнением обращений граждан осуществляется на всех этапах, контроль проводится на полноту, точность и своевременность выполнения резолюции. Осуществление контроля проводится ежедневно – по  контрольным срокам, поставленным автором резолюции (Главой района, заместителями Главы Администрации). Для соблюдения сроков рассмотрения обращений и в целях недопущения нарушения законных прав и интересов граждан активно используются такие формы работы упреждающего характера, как  «напоминания», статистические выборки. Еженедельно на  аппаратных совещаниях при Главе района заслушиваются отчеты о работе с  обращениями граждан, что также является контролирующей формой соблюдения сроков рассмотрения обращений граждан. </w:t>
      </w:r>
    </w:p>
    <w:p w:rsidR="00A71491" w:rsidRDefault="00A71491" w:rsidP="00FE54D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FE54D3" w:rsidRPr="00785A45">
        <w:rPr>
          <w:sz w:val="28"/>
          <w:szCs w:val="28"/>
        </w:rPr>
        <w:t xml:space="preserve"> общего количества обращений граждан п</w:t>
      </w:r>
      <w:r>
        <w:rPr>
          <w:sz w:val="28"/>
          <w:szCs w:val="28"/>
        </w:rPr>
        <w:t>о сравнению с</w:t>
      </w:r>
      <w:r w:rsidR="007134B4">
        <w:rPr>
          <w:sz w:val="28"/>
          <w:szCs w:val="28"/>
        </w:rPr>
        <w:t xml:space="preserve"> предыдущими годом в 2021-315 (</w:t>
      </w:r>
      <w:r>
        <w:rPr>
          <w:sz w:val="28"/>
          <w:szCs w:val="28"/>
        </w:rPr>
        <w:t>в 2020-250)</w:t>
      </w:r>
      <w:r w:rsidR="00FE54D3" w:rsidRPr="00785A45">
        <w:rPr>
          <w:sz w:val="28"/>
          <w:szCs w:val="28"/>
        </w:rPr>
        <w:t xml:space="preserve"> объясняется тем, что </w:t>
      </w:r>
      <w:r>
        <w:rPr>
          <w:sz w:val="28"/>
          <w:szCs w:val="28"/>
        </w:rPr>
        <w:t xml:space="preserve">2021 год был выборным для </w:t>
      </w:r>
      <w:r w:rsidR="00FE54D3" w:rsidRPr="00785A45">
        <w:rPr>
          <w:sz w:val="28"/>
          <w:szCs w:val="28"/>
        </w:rPr>
        <w:t>Г</w:t>
      </w:r>
      <w:r>
        <w:rPr>
          <w:sz w:val="28"/>
          <w:szCs w:val="28"/>
        </w:rPr>
        <w:t xml:space="preserve">лавы Усть-Абаканского района, а в этот период всегда </w:t>
      </w:r>
      <w:r w:rsidR="007134B4">
        <w:rPr>
          <w:sz w:val="28"/>
          <w:szCs w:val="28"/>
        </w:rPr>
        <w:t>увеличивается</w:t>
      </w:r>
      <w:r>
        <w:rPr>
          <w:sz w:val="28"/>
          <w:szCs w:val="28"/>
        </w:rPr>
        <w:t xml:space="preserve"> социальная активность жителей.</w:t>
      </w:r>
    </w:p>
    <w:p w:rsidR="00FE54D3" w:rsidRPr="008D5FBA" w:rsidRDefault="007134B4" w:rsidP="00FE54D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54D3" w:rsidRPr="00785A45">
        <w:rPr>
          <w:sz w:val="28"/>
          <w:szCs w:val="28"/>
        </w:rPr>
        <w:t xml:space="preserve">Характер обращений рассматривается  как один из важнейших и объективных каналов мониторинга политического, социального и экономического </w:t>
      </w:r>
      <w:r w:rsidR="00FE54D3" w:rsidRPr="008D5FBA">
        <w:rPr>
          <w:sz w:val="28"/>
          <w:szCs w:val="28"/>
        </w:rPr>
        <w:t>положения в Усть-Абаканском районе.</w:t>
      </w:r>
    </w:p>
    <w:p w:rsidR="00FE54D3" w:rsidRPr="008D5FBA" w:rsidRDefault="00FE54D3" w:rsidP="00FE54D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D5FBA">
        <w:rPr>
          <w:sz w:val="28"/>
          <w:szCs w:val="28"/>
        </w:rPr>
        <w:t>Главой Усть-Абаканского района установлена строгая ответственность подчиненных должностных лиц и исполнителей за несвоевременное и неполное рассмотрение вопросов, за неустранение причин, порождающих нарушение прав и свобод человека и гражданина, за волокиту при рассмотрении обращений граждан.</w:t>
      </w:r>
    </w:p>
    <w:p w:rsidR="008D5FBA" w:rsidRPr="008D5FBA" w:rsidRDefault="008D5FBA" w:rsidP="008D5FB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5FBA">
        <w:rPr>
          <w:sz w:val="28"/>
          <w:szCs w:val="28"/>
        </w:rPr>
        <w:lastRenderedPageBreak/>
        <w:t xml:space="preserve">Со специалистами управлений, Главами и специалистами поселений в течение года постоянно проводятся консультации, обучающие семинары, планерные совещания по вопросам работы с обращениями граждан. </w:t>
      </w:r>
    </w:p>
    <w:p w:rsidR="008D5FBA" w:rsidRPr="008D5FBA" w:rsidRDefault="0040036D" w:rsidP="008D5FB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8D5FBA" w:rsidRPr="008D5FBA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 xml:space="preserve">Усть-Абаканского </w:t>
      </w:r>
      <w:r w:rsidR="008D5FBA" w:rsidRPr="008D5FBA">
        <w:rPr>
          <w:sz w:val="28"/>
          <w:szCs w:val="28"/>
        </w:rPr>
        <w:t>района граждане могут обратиться в любой удобной форме: направив письменное обращение по традиционной или электронной почте,  по телефону через личный прием граждан, «Интернет-приемную» Администрации района,</w:t>
      </w:r>
      <w:r w:rsidR="0080271D">
        <w:rPr>
          <w:sz w:val="28"/>
          <w:szCs w:val="28"/>
        </w:rPr>
        <w:t xml:space="preserve"> службу ЕДДС администрации Усть-Абаканского района,</w:t>
      </w:r>
      <w:r w:rsidR="008D5FBA" w:rsidRPr="008D5FBA">
        <w:rPr>
          <w:sz w:val="28"/>
          <w:szCs w:val="28"/>
        </w:rPr>
        <w:t xml:space="preserve"> а </w:t>
      </w:r>
      <w:r w:rsidR="0080271D">
        <w:rPr>
          <w:sz w:val="28"/>
          <w:szCs w:val="28"/>
        </w:rPr>
        <w:t xml:space="preserve">с 2020 года </w:t>
      </w:r>
      <w:r w:rsidR="008D5FBA" w:rsidRPr="008D5FBA">
        <w:rPr>
          <w:sz w:val="28"/>
          <w:szCs w:val="28"/>
        </w:rPr>
        <w:t>также через личные аккаунты Главы Усть-Абаканского района.</w:t>
      </w:r>
    </w:p>
    <w:p w:rsidR="008D5FBA" w:rsidRDefault="008D5FBA" w:rsidP="008D5FB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5FBA">
        <w:rPr>
          <w:sz w:val="28"/>
          <w:szCs w:val="28"/>
        </w:rPr>
        <w:t xml:space="preserve">Работа с обращениями граждан в </w:t>
      </w:r>
      <w:r w:rsidR="0080271D">
        <w:rPr>
          <w:sz w:val="28"/>
          <w:szCs w:val="28"/>
        </w:rPr>
        <w:t>А</w:t>
      </w:r>
      <w:r w:rsidRPr="008D5FBA">
        <w:rPr>
          <w:sz w:val="28"/>
          <w:szCs w:val="28"/>
        </w:rPr>
        <w:t>дминистрации Усть-Абаканского района стоит на особом  и  постоянном контроле.</w:t>
      </w:r>
    </w:p>
    <w:p w:rsidR="00760BD4" w:rsidRDefault="00760BD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60BD4" w:rsidRDefault="00760BD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Управделами администрации </w:t>
      </w: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Усть-Абаканского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Лемытская</w:t>
      </w:r>
    </w:p>
    <w:p w:rsidR="00760BD4" w:rsidRDefault="00760BD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60BD4" w:rsidRPr="00760BD4" w:rsidRDefault="00760BD4" w:rsidP="00760BD4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760BD4">
        <w:rPr>
          <w:sz w:val="20"/>
          <w:szCs w:val="20"/>
        </w:rPr>
        <w:t>Лемытская Ольга Васильевна</w:t>
      </w:r>
    </w:p>
    <w:p w:rsidR="00AA338B" w:rsidRPr="00785A45" w:rsidRDefault="00760BD4" w:rsidP="00986B24">
      <w:pPr>
        <w:pStyle w:val="ad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60BD4">
        <w:rPr>
          <w:sz w:val="20"/>
          <w:szCs w:val="20"/>
        </w:rPr>
        <w:t>8-390-32-2-</w:t>
      </w:r>
      <w:r w:rsidR="004D2EE9">
        <w:rPr>
          <w:sz w:val="20"/>
          <w:szCs w:val="20"/>
        </w:rPr>
        <w:t>07-00</w:t>
      </w:r>
    </w:p>
    <w:sectPr w:rsidR="00AA338B" w:rsidRPr="00785A45" w:rsidSect="0083051F">
      <w:pgSz w:w="12240" w:h="15840"/>
      <w:pgMar w:top="426" w:right="900" w:bottom="284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78B" w:rsidRDefault="007A378B" w:rsidP="00783628">
      <w:pPr>
        <w:spacing w:after="0" w:line="240" w:lineRule="auto"/>
      </w:pPr>
      <w:r>
        <w:separator/>
      </w:r>
    </w:p>
  </w:endnote>
  <w:endnote w:type="continuationSeparator" w:id="1">
    <w:p w:rsidR="007A378B" w:rsidRDefault="007A378B" w:rsidP="0078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78B" w:rsidRDefault="007A378B" w:rsidP="00783628">
      <w:pPr>
        <w:spacing w:after="0" w:line="240" w:lineRule="auto"/>
      </w:pPr>
      <w:r>
        <w:separator/>
      </w:r>
    </w:p>
  </w:footnote>
  <w:footnote w:type="continuationSeparator" w:id="1">
    <w:p w:rsidR="007A378B" w:rsidRDefault="007A378B" w:rsidP="00783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A87292"/>
    <w:lvl w:ilvl="0">
      <w:numFmt w:val="bullet"/>
      <w:lvlText w:val="*"/>
      <w:lvlJc w:val="left"/>
    </w:lvl>
  </w:abstractNum>
  <w:abstractNum w:abstractNumId="1">
    <w:nsid w:val="21BE2E77"/>
    <w:multiLevelType w:val="hybridMultilevel"/>
    <w:tmpl w:val="1FB60A5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424D4E47"/>
    <w:multiLevelType w:val="hybridMultilevel"/>
    <w:tmpl w:val="638420E8"/>
    <w:lvl w:ilvl="0" w:tplc="AD8A00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CD526C"/>
    <w:multiLevelType w:val="hybridMultilevel"/>
    <w:tmpl w:val="58C265C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6D4"/>
    <w:rsid w:val="000032EB"/>
    <w:rsid w:val="000055E2"/>
    <w:rsid w:val="00010605"/>
    <w:rsid w:val="00025244"/>
    <w:rsid w:val="00033D0E"/>
    <w:rsid w:val="00041263"/>
    <w:rsid w:val="00042787"/>
    <w:rsid w:val="000521C2"/>
    <w:rsid w:val="00061ABF"/>
    <w:rsid w:val="00063013"/>
    <w:rsid w:val="000752AC"/>
    <w:rsid w:val="00092EFE"/>
    <w:rsid w:val="000A1307"/>
    <w:rsid w:val="000C2475"/>
    <w:rsid w:val="000C35F4"/>
    <w:rsid w:val="000D6393"/>
    <w:rsid w:val="000D69BC"/>
    <w:rsid w:val="000E1067"/>
    <w:rsid w:val="000E1CAC"/>
    <w:rsid w:val="000E3734"/>
    <w:rsid w:val="000E3DC9"/>
    <w:rsid w:val="000E3EB2"/>
    <w:rsid w:val="000F05DF"/>
    <w:rsid w:val="000F36E0"/>
    <w:rsid w:val="000F543C"/>
    <w:rsid w:val="000F5F43"/>
    <w:rsid w:val="00101AEB"/>
    <w:rsid w:val="00102ABE"/>
    <w:rsid w:val="0011033C"/>
    <w:rsid w:val="001146AC"/>
    <w:rsid w:val="0011503D"/>
    <w:rsid w:val="001160DC"/>
    <w:rsid w:val="00120DFE"/>
    <w:rsid w:val="00123E55"/>
    <w:rsid w:val="0012506E"/>
    <w:rsid w:val="00130298"/>
    <w:rsid w:val="001363E4"/>
    <w:rsid w:val="00140531"/>
    <w:rsid w:val="001457B4"/>
    <w:rsid w:val="00146FD3"/>
    <w:rsid w:val="001521AB"/>
    <w:rsid w:val="00167AAB"/>
    <w:rsid w:val="0017018E"/>
    <w:rsid w:val="00193225"/>
    <w:rsid w:val="001A2501"/>
    <w:rsid w:val="001A2AEC"/>
    <w:rsid w:val="001A3F2D"/>
    <w:rsid w:val="001C646E"/>
    <w:rsid w:val="001C7E32"/>
    <w:rsid w:val="001D1048"/>
    <w:rsid w:val="001E0D40"/>
    <w:rsid w:val="002065D1"/>
    <w:rsid w:val="00211172"/>
    <w:rsid w:val="0024132D"/>
    <w:rsid w:val="00241DE8"/>
    <w:rsid w:val="00244076"/>
    <w:rsid w:val="00251689"/>
    <w:rsid w:val="00252F12"/>
    <w:rsid w:val="00276D27"/>
    <w:rsid w:val="002879C5"/>
    <w:rsid w:val="002940A1"/>
    <w:rsid w:val="002A0D7A"/>
    <w:rsid w:val="002A3236"/>
    <w:rsid w:val="002B6EF2"/>
    <w:rsid w:val="002C2C5F"/>
    <w:rsid w:val="002C3CCB"/>
    <w:rsid w:val="002C74CF"/>
    <w:rsid w:val="002D07EC"/>
    <w:rsid w:val="002E0202"/>
    <w:rsid w:val="002E1428"/>
    <w:rsid w:val="002E6362"/>
    <w:rsid w:val="002E7240"/>
    <w:rsid w:val="0030425C"/>
    <w:rsid w:val="00306B68"/>
    <w:rsid w:val="003222CE"/>
    <w:rsid w:val="00334A51"/>
    <w:rsid w:val="003526A6"/>
    <w:rsid w:val="00352834"/>
    <w:rsid w:val="00353187"/>
    <w:rsid w:val="003551AD"/>
    <w:rsid w:val="003727C4"/>
    <w:rsid w:val="00384351"/>
    <w:rsid w:val="00386010"/>
    <w:rsid w:val="003901C8"/>
    <w:rsid w:val="003904CF"/>
    <w:rsid w:val="00393290"/>
    <w:rsid w:val="003B120D"/>
    <w:rsid w:val="003B3298"/>
    <w:rsid w:val="003C35BB"/>
    <w:rsid w:val="003D240E"/>
    <w:rsid w:val="003D6651"/>
    <w:rsid w:val="003D6F34"/>
    <w:rsid w:val="003D7593"/>
    <w:rsid w:val="003E1537"/>
    <w:rsid w:val="003F557F"/>
    <w:rsid w:val="0040036D"/>
    <w:rsid w:val="0040123D"/>
    <w:rsid w:val="00407655"/>
    <w:rsid w:val="00420F31"/>
    <w:rsid w:val="004247E4"/>
    <w:rsid w:val="004301A8"/>
    <w:rsid w:val="00445A81"/>
    <w:rsid w:val="00446A1D"/>
    <w:rsid w:val="00455655"/>
    <w:rsid w:val="0045602C"/>
    <w:rsid w:val="004606E3"/>
    <w:rsid w:val="00461AB8"/>
    <w:rsid w:val="004620A6"/>
    <w:rsid w:val="00465E84"/>
    <w:rsid w:val="00465E9B"/>
    <w:rsid w:val="0047667F"/>
    <w:rsid w:val="00476814"/>
    <w:rsid w:val="00480626"/>
    <w:rsid w:val="00484A0F"/>
    <w:rsid w:val="004862FE"/>
    <w:rsid w:val="00495E43"/>
    <w:rsid w:val="004B3B48"/>
    <w:rsid w:val="004B3D4B"/>
    <w:rsid w:val="004C648A"/>
    <w:rsid w:val="004D2EE9"/>
    <w:rsid w:val="004D6374"/>
    <w:rsid w:val="004E3528"/>
    <w:rsid w:val="00512863"/>
    <w:rsid w:val="00515986"/>
    <w:rsid w:val="00521303"/>
    <w:rsid w:val="005216AD"/>
    <w:rsid w:val="0052379F"/>
    <w:rsid w:val="0052394A"/>
    <w:rsid w:val="00534A24"/>
    <w:rsid w:val="00536A94"/>
    <w:rsid w:val="00537266"/>
    <w:rsid w:val="00563B22"/>
    <w:rsid w:val="0056471B"/>
    <w:rsid w:val="00566BD7"/>
    <w:rsid w:val="00567F13"/>
    <w:rsid w:val="00581C38"/>
    <w:rsid w:val="005833B7"/>
    <w:rsid w:val="00590B64"/>
    <w:rsid w:val="00593872"/>
    <w:rsid w:val="005974D6"/>
    <w:rsid w:val="005A00BB"/>
    <w:rsid w:val="005B59B1"/>
    <w:rsid w:val="005B5A55"/>
    <w:rsid w:val="005C152B"/>
    <w:rsid w:val="005C388E"/>
    <w:rsid w:val="005D39FA"/>
    <w:rsid w:val="005D511A"/>
    <w:rsid w:val="005E5380"/>
    <w:rsid w:val="00601EE5"/>
    <w:rsid w:val="00617B61"/>
    <w:rsid w:val="0062201C"/>
    <w:rsid w:val="00625031"/>
    <w:rsid w:val="0063083E"/>
    <w:rsid w:val="00653C47"/>
    <w:rsid w:val="0067333D"/>
    <w:rsid w:val="00693A87"/>
    <w:rsid w:val="006A0F72"/>
    <w:rsid w:val="006A29B5"/>
    <w:rsid w:val="006A37B6"/>
    <w:rsid w:val="006B210A"/>
    <w:rsid w:val="006B2527"/>
    <w:rsid w:val="006B486B"/>
    <w:rsid w:val="006C1AF2"/>
    <w:rsid w:val="006C366F"/>
    <w:rsid w:val="006D2B8E"/>
    <w:rsid w:val="006F0611"/>
    <w:rsid w:val="00705DD9"/>
    <w:rsid w:val="00707E98"/>
    <w:rsid w:val="007123A6"/>
    <w:rsid w:val="007134B4"/>
    <w:rsid w:val="00730A44"/>
    <w:rsid w:val="00732888"/>
    <w:rsid w:val="00733B1E"/>
    <w:rsid w:val="00737A24"/>
    <w:rsid w:val="00742137"/>
    <w:rsid w:val="0075195A"/>
    <w:rsid w:val="00757940"/>
    <w:rsid w:val="00760BD4"/>
    <w:rsid w:val="007643B5"/>
    <w:rsid w:val="00765839"/>
    <w:rsid w:val="007773AB"/>
    <w:rsid w:val="00777CE2"/>
    <w:rsid w:val="00780E8E"/>
    <w:rsid w:val="00783628"/>
    <w:rsid w:val="00783E5E"/>
    <w:rsid w:val="00785A45"/>
    <w:rsid w:val="007908BA"/>
    <w:rsid w:val="00794ED1"/>
    <w:rsid w:val="00795F6C"/>
    <w:rsid w:val="00796BE3"/>
    <w:rsid w:val="007A063A"/>
    <w:rsid w:val="007A378B"/>
    <w:rsid w:val="007B5755"/>
    <w:rsid w:val="007C17C8"/>
    <w:rsid w:val="007C3DED"/>
    <w:rsid w:val="007C4274"/>
    <w:rsid w:val="007D75CE"/>
    <w:rsid w:val="007F740A"/>
    <w:rsid w:val="0080271D"/>
    <w:rsid w:val="008142B4"/>
    <w:rsid w:val="0083051F"/>
    <w:rsid w:val="0084053D"/>
    <w:rsid w:val="00841CED"/>
    <w:rsid w:val="00850E19"/>
    <w:rsid w:val="00851408"/>
    <w:rsid w:val="00860177"/>
    <w:rsid w:val="008607CE"/>
    <w:rsid w:val="00862C15"/>
    <w:rsid w:val="00863ADC"/>
    <w:rsid w:val="008644B5"/>
    <w:rsid w:val="00870FFD"/>
    <w:rsid w:val="00883ED7"/>
    <w:rsid w:val="00885D9D"/>
    <w:rsid w:val="00886B82"/>
    <w:rsid w:val="00892555"/>
    <w:rsid w:val="00894524"/>
    <w:rsid w:val="008A14DB"/>
    <w:rsid w:val="008A2C16"/>
    <w:rsid w:val="008B26D2"/>
    <w:rsid w:val="008C0CBE"/>
    <w:rsid w:val="008C358F"/>
    <w:rsid w:val="008C6E37"/>
    <w:rsid w:val="008D11FA"/>
    <w:rsid w:val="008D2F8E"/>
    <w:rsid w:val="008D5FBA"/>
    <w:rsid w:val="008E1E12"/>
    <w:rsid w:val="008F1D50"/>
    <w:rsid w:val="0090234D"/>
    <w:rsid w:val="00904CC0"/>
    <w:rsid w:val="00913058"/>
    <w:rsid w:val="00916B15"/>
    <w:rsid w:val="00924B43"/>
    <w:rsid w:val="009358E2"/>
    <w:rsid w:val="0096010D"/>
    <w:rsid w:val="00966E88"/>
    <w:rsid w:val="00966F12"/>
    <w:rsid w:val="00970C60"/>
    <w:rsid w:val="009729EB"/>
    <w:rsid w:val="00974223"/>
    <w:rsid w:val="009775E4"/>
    <w:rsid w:val="00977DF3"/>
    <w:rsid w:val="00986B24"/>
    <w:rsid w:val="00992052"/>
    <w:rsid w:val="009A24CF"/>
    <w:rsid w:val="009B2615"/>
    <w:rsid w:val="009B6929"/>
    <w:rsid w:val="009E4FC3"/>
    <w:rsid w:val="009E55C2"/>
    <w:rsid w:val="00A07597"/>
    <w:rsid w:val="00A10D76"/>
    <w:rsid w:val="00A13BEE"/>
    <w:rsid w:val="00A175DF"/>
    <w:rsid w:val="00A2419C"/>
    <w:rsid w:val="00A30647"/>
    <w:rsid w:val="00A308EA"/>
    <w:rsid w:val="00A31490"/>
    <w:rsid w:val="00A352A2"/>
    <w:rsid w:val="00A35757"/>
    <w:rsid w:val="00A36924"/>
    <w:rsid w:val="00A452D8"/>
    <w:rsid w:val="00A53515"/>
    <w:rsid w:val="00A53CEC"/>
    <w:rsid w:val="00A5703F"/>
    <w:rsid w:val="00A635C1"/>
    <w:rsid w:val="00A672B6"/>
    <w:rsid w:val="00A71491"/>
    <w:rsid w:val="00A71C6E"/>
    <w:rsid w:val="00A71CBE"/>
    <w:rsid w:val="00A7700E"/>
    <w:rsid w:val="00A835BB"/>
    <w:rsid w:val="00A86049"/>
    <w:rsid w:val="00A873AB"/>
    <w:rsid w:val="00AA23D8"/>
    <w:rsid w:val="00AA2819"/>
    <w:rsid w:val="00AA338B"/>
    <w:rsid w:val="00AD428D"/>
    <w:rsid w:val="00AD718D"/>
    <w:rsid w:val="00AE7E2A"/>
    <w:rsid w:val="00AF31BC"/>
    <w:rsid w:val="00B12C29"/>
    <w:rsid w:val="00B162BE"/>
    <w:rsid w:val="00B22E9C"/>
    <w:rsid w:val="00B309FE"/>
    <w:rsid w:val="00B30FF2"/>
    <w:rsid w:val="00B46DDA"/>
    <w:rsid w:val="00B50359"/>
    <w:rsid w:val="00B53BB0"/>
    <w:rsid w:val="00B54144"/>
    <w:rsid w:val="00B70D71"/>
    <w:rsid w:val="00B7577A"/>
    <w:rsid w:val="00B84A27"/>
    <w:rsid w:val="00B968E6"/>
    <w:rsid w:val="00BB77AA"/>
    <w:rsid w:val="00BC247E"/>
    <w:rsid w:val="00BD48C6"/>
    <w:rsid w:val="00BD79B2"/>
    <w:rsid w:val="00BE046D"/>
    <w:rsid w:val="00BE585A"/>
    <w:rsid w:val="00BE6C5A"/>
    <w:rsid w:val="00BF450C"/>
    <w:rsid w:val="00C00E73"/>
    <w:rsid w:val="00C131B4"/>
    <w:rsid w:val="00C221C3"/>
    <w:rsid w:val="00C245F6"/>
    <w:rsid w:val="00C248D5"/>
    <w:rsid w:val="00C44A61"/>
    <w:rsid w:val="00C50E52"/>
    <w:rsid w:val="00C60AE6"/>
    <w:rsid w:val="00C65295"/>
    <w:rsid w:val="00C81829"/>
    <w:rsid w:val="00C82964"/>
    <w:rsid w:val="00C94D0C"/>
    <w:rsid w:val="00C9529F"/>
    <w:rsid w:val="00CA3507"/>
    <w:rsid w:val="00CB0236"/>
    <w:rsid w:val="00CB14D5"/>
    <w:rsid w:val="00CB2922"/>
    <w:rsid w:val="00CB2FB1"/>
    <w:rsid w:val="00CB557C"/>
    <w:rsid w:val="00CC7412"/>
    <w:rsid w:val="00CD2ADA"/>
    <w:rsid w:val="00CD3332"/>
    <w:rsid w:val="00CD4159"/>
    <w:rsid w:val="00CE37E3"/>
    <w:rsid w:val="00CE3B59"/>
    <w:rsid w:val="00CE625A"/>
    <w:rsid w:val="00CE7249"/>
    <w:rsid w:val="00CF0FC1"/>
    <w:rsid w:val="00CF3D16"/>
    <w:rsid w:val="00CF3F29"/>
    <w:rsid w:val="00CF731C"/>
    <w:rsid w:val="00CF76B6"/>
    <w:rsid w:val="00D012B3"/>
    <w:rsid w:val="00D10352"/>
    <w:rsid w:val="00D12CFA"/>
    <w:rsid w:val="00D2596B"/>
    <w:rsid w:val="00D34855"/>
    <w:rsid w:val="00D34F13"/>
    <w:rsid w:val="00D40ECB"/>
    <w:rsid w:val="00D50426"/>
    <w:rsid w:val="00D5698B"/>
    <w:rsid w:val="00D66041"/>
    <w:rsid w:val="00D71E70"/>
    <w:rsid w:val="00D74B45"/>
    <w:rsid w:val="00D80EF6"/>
    <w:rsid w:val="00D84B9F"/>
    <w:rsid w:val="00D9577E"/>
    <w:rsid w:val="00DA1818"/>
    <w:rsid w:val="00DA590F"/>
    <w:rsid w:val="00DA5D95"/>
    <w:rsid w:val="00DB5B5D"/>
    <w:rsid w:val="00DC1CB3"/>
    <w:rsid w:val="00DC3775"/>
    <w:rsid w:val="00DC3D73"/>
    <w:rsid w:val="00DE1001"/>
    <w:rsid w:val="00DE17D8"/>
    <w:rsid w:val="00DF2510"/>
    <w:rsid w:val="00E01A91"/>
    <w:rsid w:val="00E150C0"/>
    <w:rsid w:val="00E27083"/>
    <w:rsid w:val="00E4333B"/>
    <w:rsid w:val="00E44A3A"/>
    <w:rsid w:val="00E5213E"/>
    <w:rsid w:val="00E536A9"/>
    <w:rsid w:val="00E53DEC"/>
    <w:rsid w:val="00E55C33"/>
    <w:rsid w:val="00E56147"/>
    <w:rsid w:val="00E61DB2"/>
    <w:rsid w:val="00E67EE8"/>
    <w:rsid w:val="00E71485"/>
    <w:rsid w:val="00E727BA"/>
    <w:rsid w:val="00E72CAE"/>
    <w:rsid w:val="00E746A4"/>
    <w:rsid w:val="00E80D5E"/>
    <w:rsid w:val="00E86E7F"/>
    <w:rsid w:val="00E9300B"/>
    <w:rsid w:val="00E9405F"/>
    <w:rsid w:val="00EA3087"/>
    <w:rsid w:val="00EC0D4E"/>
    <w:rsid w:val="00EC1875"/>
    <w:rsid w:val="00EC3CBF"/>
    <w:rsid w:val="00EC4F67"/>
    <w:rsid w:val="00ED475C"/>
    <w:rsid w:val="00EE3FBB"/>
    <w:rsid w:val="00EE4BC6"/>
    <w:rsid w:val="00EF1BD3"/>
    <w:rsid w:val="00F0300E"/>
    <w:rsid w:val="00F0557F"/>
    <w:rsid w:val="00F07879"/>
    <w:rsid w:val="00F106D4"/>
    <w:rsid w:val="00F10F32"/>
    <w:rsid w:val="00F2210E"/>
    <w:rsid w:val="00F241CE"/>
    <w:rsid w:val="00F27772"/>
    <w:rsid w:val="00F30E8B"/>
    <w:rsid w:val="00F51EDD"/>
    <w:rsid w:val="00F542B9"/>
    <w:rsid w:val="00F555A0"/>
    <w:rsid w:val="00F57B33"/>
    <w:rsid w:val="00F62805"/>
    <w:rsid w:val="00F62FE1"/>
    <w:rsid w:val="00F760C3"/>
    <w:rsid w:val="00F81FFE"/>
    <w:rsid w:val="00F825F4"/>
    <w:rsid w:val="00FB18C9"/>
    <w:rsid w:val="00FB4AC9"/>
    <w:rsid w:val="00FC25E8"/>
    <w:rsid w:val="00FD322F"/>
    <w:rsid w:val="00FE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DA"/>
  </w:style>
  <w:style w:type="paragraph" w:styleId="1">
    <w:name w:val="heading 1"/>
    <w:basedOn w:val="a"/>
    <w:next w:val="a"/>
    <w:link w:val="10"/>
    <w:qFormat/>
    <w:rsid w:val="00D80E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5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D504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50426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97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B3D4B"/>
    <w:pPr>
      <w:ind w:left="720"/>
      <w:contextualSpacing/>
    </w:pPr>
  </w:style>
  <w:style w:type="character" w:customStyle="1" w:styleId="apple-converted-space">
    <w:name w:val="apple-converted-space"/>
    <w:basedOn w:val="a0"/>
    <w:rsid w:val="00966F12"/>
    <w:rPr>
      <w:rFonts w:cs="Times New Roman"/>
    </w:rPr>
  </w:style>
  <w:style w:type="paragraph" w:styleId="a9">
    <w:name w:val="header"/>
    <w:basedOn w:val="a"/>
    <w:link w:val="aa"/>
    <w:rsid w:val="00966F1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rsid w:val="00966F12"/>
    <w:rPr>
      <w:rFonts w:ascii="Calibri" w:eastAsia="Times New Roman" w:hAnsi="Calibri" w:cs="Times New Roman"/>
      <w:lang w:eastAsia="en-US"/>
    </w:rPr>
  </w:style>
  <w:style w:type="paragraph" w:styleId="ab">
    <w:name w:val="Title"/>
    <w:basedOn w:val="a"/>
    <w:link w:val="ac"/>
    <w:qFormat/>
    <w:rsid w:val="00966F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c">
    <w:name w:val="Название Знак"/>
    <w:basedOn w:val="a0"/>
    <w:link w:val="ab"/>
    <w:rsid w:val="00966F12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d">
    <w:name w:val="Normal (Web)"/>
    <w:basedOn w:val="a"/>
    <w:uiPriority w:val="99"/>
    <w:unhideWhenUsed/>
    <w:rsid w:val="00A6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AD718D"/>
    <w:rPr>
      <w:color w:val="0000FF" w:themeColor="hyperlink"/>
      <w:u w:val="single"/>
    </w:rPr>
  </w:style>
  <w:style w:type="paragraph" w:styleId="af">
    <w:name w:val="No Spacing"/>
    <w:link w:val="af0"/>
    <w:uiPriority w:val="1"/>
    <w:qFormat/>
    <w:rsid w:val="00146FD3"/>
    <w:pPr>
      <w:spacing w:after="0" w:line="240" w:lineRule="auto"/>
    </w:pPr>
    <w:rPr>
      <w:rFonts w:eastAsiaTheme="minorHAnsi"/>
      <w:lang w:eastAsia="en-US"/>
    </w:rPr>
  </w:style>
  <w:style w:type="paragraph" w:styleId="af1">
    <w:name w:val="footer"/>
    <w:basedOn w:val="a"/>
    <w:link w:val="af2"/>
    <w:uiPriority w:val="99"/>
    <w:unhideWhenUsed/>
    <w:rsid w:val="0078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3628"/>
  </w:style>
  <w:style w:type="character" w:customStyle="1" w:styleId="af0">
    <w:name w:val="Без интервала Знак"/>
    <w:basedOn w:val="a0"/>
    <w:link w:val="af"/>
    <w:uiPriority w:val="1"/>
    <w:locked/>
    <w:rsid w:val="000F05DF"/>
    <w:rPr>
      <w:rFonts w:eastAsiaTheme="minorHAnsi"/>
      <w:lang w:eastAsia="en-US"/>
    </w:rPr>
  </w:style>
  <w:style w:type="paragraph" w:customStyle="1" w:styleId="ConsPlusTitle">
    <w:name w:val="ConsPlusTitle"/>
    <w:rsid w:val="00E01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16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80EF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1">
    <w:name w:val="Сетка таблицы1"/>
    <w:basedOn w:val="a1"/>
    <w:uiPriority w:val="59"/>
    <w:rsid w:val="005C152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2000"/>
              <a:t>Количество обращений за 2020 - 2021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за 2020 - 2021</c:v>
                </c:pt>
              </c:strCache>
            </c:strRef>
          </c:tx>
          <c:dLbls>
            <c:dLbl>
              <c:idx val="0"/>
              <c:layout>
                <c:manualLayout>
                  <c:x val="-0.11978100393700795"/>
                  <c:y val="0.10491344831896013"/>
                </c:manualLayout>
              </c:layout>
              <c:showVal val="1"/>
            </c:dLbl>
            <c:dLbl>
              <c:idx val="1"/>
              <c:layout>
                <c:manualLayout>
                  <c:x val="0.18679999635462258"/>
                  <c:y val="-0.28571709786276744"/>
                </c:manualLayout>
              </c:layout>
              <c:showVal val="1"/>
            </c:dLbl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Val val="1"/>
            <c:showLeaderLines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250</c:v>
                </c:pt>
                <c:pt idx="1">
                  <c:v>1045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800" b="1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dLbls>
            <c:dLbl>
              <c:idx val="0"/>
              <c:layout>
                <c:manualLayout>
                  <c:x val="-0.10460898850430995"/>
                  <c:y val="0.16434371429455435"/>
                </c:manualLayout>
              </c:layout>
              <c:showVal val="1"/>
            </c:dLbl>
            <c:dLbl>
              <c:idx val="1"/>
              <c:layout>
                <c:manualLayout>
                  <c:x val="0.14748089952369248"/>
                  <c:y val="-0.2467412816108317"/>
                </c:manualLayout>
              </c:layout>
              <c:showVal val="1"/>
            </c:dLbl>
            <c:dLbl>
              <c:idx val="2"/>
              <c:layout>
                <c:manualLayout>
                  <c:x val="0.18146689997083706"/>
                  <c:y val="3.1246094238220256E-7"/>
                </c:manualLayout>
              </c:layout>
              <c:showVal val="1"/>
            </c:dLbl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250</c:v>
                </c:pt>
                <c:pt idx="1">
                  <c:v>1045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Письменных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177</c:v>
                </c:pt>
                <c:pt idx="1">
                  <c:v>215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Устных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72</c:v>
                </c:pt>
                <c:pt idx="1">
                  <c:v>100</c:v>
                </c:pt>
              </c:numCache>
            </c:numRef>
          </c:val>
        </c:ser>
        <c:overlap val="100"/>
        <c:axId val="120753536"/>
        <c:axId val="120779904"/>
      </c:barChart>
      <c:catAx>
        <c:axId val="12075353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20779904"/>
        <c:crosses val="autoZero"/>
        <c:auto val="1"/>
        <c:lblAlgn val="ctr"/>
        <c:lblOffset val="100"/>
      </c:catAx>
      <c:valAx>
        <c:axId val="120779904"/>
        <c:scaling>
          <c:orientation val="minMax"/>
        </c:scaling>
        <c:axPos val="b"/>
        <c:majorGridlines/>
        <c:numFmt formatCode="General" sourceLinked="1"/>
        <c:tickLblPos val="nextTo"/>
        <c:crossAx val="120753536"/>
        <c:crosses val="autoZero"/>
        <c:crossBetween val="between"/>
      </c:valAx>
    </c:plotArea>
    <c:legend>
      <c:legendPos val="r"/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7118359102576389E-2"/>
          <c:y val="2.8589993502274213E-2"/>
          <c:w val="0.67617799153275659"/>
          <c:h val="0.88698930177587454"/>
        </c:manualLayout>
      </c:layout>
      <c:bar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поступивших обращений по тематическому разделу «Государство, общество, политика»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поступивших обращений по тематическому разделу «Социальная сфера»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49</c:v>
                </c:pt>
                <c:pt idx="1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поступивших обращений по тематическому разделу «Экономика»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146</c:v>
                </c:pt>
                <c:pt idx="1">
                  <c:v>184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Количество поступивших обращений по тематическому разделу «Оборона, безопасность, законность»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15</c:v>
                </c:pt>
                <c:pt idx="1">
                  <c:v>18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Количество поступивших обращений по тематическому разделу «Жилищно-коммунальная сфера»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47</c:v>
                </c:pt>
                <c:pt idx="1">
                  <c:v>195</c:v>
                </c:pt>
              </c:numCache>
            </c:numRef>
          </c:val>
        </c:ser>
        <c:overlap val="100"/>
        <c:axId val="122873344"/>
        <c:axId val="122874880"/>
      </c:barChart>
      <c:catAx>
        <c:axId val="122873344"/>
        <c:scaling>
          <c:orientation val="minMax"/>
        </c:scaling>
        <c:axPos val="l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22874880"/>
        <c:crosses val="autoZero"/>
        <c:auto val="1"/>
        <c:lblAlgn val="ctr"/>
        <c:lblOffset val="100"/>
      </c:catAx>
      <c:valAx>
        <c:axId val="122874880"/>
        <c:scaling>
          <c:orientation val="minMax"/>
        </c:scaling>
        <c:axPos val="b"/>
        <c:majorGridlines/>
        <c:numFmt formatCode="0%" sourceLinked="1"/>
        <c:tickLblPos val="nextTo"/>
        <c:crossAx val="122873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006945107605761"/>
          <c:y val="5.1091566770527945E-2"/>
          <c:w val="0.22999267869906559"/>
          <c:h val="0.88742050518538951"/>
        </c:manualLayout>
      </c:layout>
      <c:txPr>
        <a:bodyPr/>
        <a:lstStyle/>
        <a:p>
          <a:pPr>
            <a:defRPr sz="1100" b="1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Обращения граждан
«Платформа Обратной Связи» </a:t>
            </a:r>
          </a:p>
          <a:p>
            <a:pPr>
              <a:defRPr sz="1400"/>
            </a:pPr>
            <a:r>
              <a:rPr lang="ru-RU" sz="1400"/>
              <a:t>в разрезе по поселениям
</a:t>
            </a:r>
          </a:p>
        </c:rich>
      </c:tx>
    </c:title>
    <c:plotArea>
      <c:layout>
        <c:manualLayout>
          <c:layoutTarget val="inner"/>
          <c:xMode val="edge"/>
          <c:yMode val="edge"/>
          <c:x val="9.1240711671410499E-2"/>
          <c:y val="0.20118350968520168"/>
          <c:w val="0.47528301862986067"/>
          <c:h val="0.6549465168066994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граждан
«Платформа Обратной Связи» в разрезе по поселениям
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-8.8396557299997416E-2"/>
                  <c:y val="0.12329695220634122"/>
                </c:manualLayout>
              </c:layout>
              <c:showVal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0.11125798789024655"/>
                  <c:y val="-3.0106482020154614E-2"/>
                </c:manualLayout>
              </c:layout>
              <c:showVal val="1"/>
            </c:dLbl>
            <c:dLbl>
              <c:idx val="6"/>
              <c:delete val="1"/>
            </c:dLbl>
            <c:dLbl>
              <c:idx val="7"/>
              <c:layout>
                <c:manualLayout>
                  <c:x val="-4.2413913352287204E-2"/>
                  <c:y val="-0.11232987372654292"/>
                </c:manualLayout>
              </c:layout>
              <c:showVal val="1"/>
            </c:dLbl>
            <c:dLbl>
              <c:idx val="8"/>
              <c:layout>
                <c:manualLayout>
                  <c:x val="2.3605599374513796E-2"/>
                  <c:y val="-0.13261212306321563"/>
                </c:manualLayout>
              </c:layout>
              <c:showVal val="1"/>
            </c:dLbl>
            <c:dLbl>
              <c:idx val="9"/>
              <c:layout>
                <c:manualLayout>
                  <c:x val="2.965423717978281E-2"/>
                  <c:y val="-9.2284854487733423E-2"/>
                </c:manualLayout>
              </c:layout>
              <c:showVal val="1"/>
            </c:dLbl>
            <c:dLbl>
              <c:idx val="10"/>
              <c:layout>
                <c:manualLayout>
                  <c:x val="0.19478838567831055"/>
                  <c:y val="5.9786497196402492E-3"/>
                </c:manualLayout>
              </c:layout>
              <c:showVal val="1"/>
            </c:dLbl>
            <c:dLbl>
              <c:idx val="11"/>
              <c:delete val="1"/>
            </c:dLbl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Лист1!$A$2:$A$14</c:f>
              <c:strCache>
                <c:ptCount val="13"/>
                <c:pt idx="0">
                  <c:v>Вершино-Биджинский сельсовет</c:v>
                </c:pt>
                <c:pt idx="1">
                  <c:v>Весенненский сельсовет</c:v>
                </c:pt>
                <c:pt idx="2">
                  <c:v>Доможаковский сельсовет</c:v>
                </c:pt>
                <c:pt idx="3">
                  <c:v>Калининский сельсовет</c:v>
                </c:pt>
                <c:pt idx="4">
                  <c:v>Московский сельсовет</c:v>
                </c:pt>
                <c:pt idx="5">
                  <c:v>Опытненский сельсовет</c:v>
                </c:pt>
                <c:pt idx="6">
                  <c:v>Райковский сельсовет</c:v>
                </c:pt>
                <c:pt idx="7">
                  <c:v>Расцветовский сельсовет</c:v>
                </c:pt>
                <c:pt idx="8">
                  <c:v>Сапоговский сельсовет</c:v>
                </c:pt>
                <c:pt idx="9">
                  <c:v>Солнечный сельсовет</c:v>
                </c:pt>
                <c:pt idx="10">
                  <c:v>Усть-Абаканский поссовет</c:v>
                </c:pt>
                <c:pt idx="11">
                  <c:v>Усть-Бюрский сельсовет</c:v>
                </c:pt>
                <c:pt idx="12">
                  <c:v>Чарковский сельсовет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13</c:v>
                </c:pt>
                <c:pt idx="4">
                  <c:v>0</c:v>
                </c:pt>
                <c:pt idx="5">
                  <c:v>11</c:v>
                </c:pt>
                <c:pt idx="6">
                  <c:v>0</c:v>
                </c:pt>
                <c:pt idx="7">
                  <c:v>9</c:v>
                </c:pt>
                <c:pt idx="8">
                  <c:v>2</c:v>
                </c:pt>
                <c:pt idx="9">
                  <c:v>1</c:v>
                </c:pt>
                <c:pt idx="10">
                  <c:v>27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3461853626750386"/>
          <c:y val="0.20167266226313418"/>
          <c:w val="0.35469873802241436"/>
          <c:h val="0.6441542499766727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7382625789709352"/>
          <c:y val="3.836273872497964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6.7727441237265429E-2"/>
          <c:y val="0.20991667733976471"/>
          <c:w val="0.6967100899083315"/>
          <c:h val="0.7590648835746265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граждан
«Платформа Обратной Связи» в разрезе по отраслям</c:v>
                </c:pt>
              </c:strCache>
            </c:strRef>
          </c:tx>
          <c:dLbls>
            <c:dLbl>
              <c:idx val="0"/>
              <c:layout>
                <c:manualLayout>
                  <c:x val="-7.9304390250341972E-2"/>
                  <c:y val="9.6567169228613081E-2"/>
                </c:manualLayout>
              </c:layout>
              <c:showVal val="1"/>
            </c:dLbl>
            <c:dLbl>
              <c:idx val="1"/>
              <c:layout>
                <c:manualLayout>
                  <c:x val="-5.8542584075235708E-2"/>
                  <c:y val="-0.11978498339427068"/>
                </c:manualLayout>
              </c:layout>
              <c:showVal val="1"/>
            </c:dLbl>
            <c:dLbl>
              <c:idx val="2"/>
              <c:delete val="1"/>
            </c:dLbl>
            <c:dLbl>
              <c:idx val="3"/>
              <c:layout>
                <c:manualLayout>
                  <c:x val="-7.2476697868183698E-2"/>
                  <c:y val="-0.14075641251805371"/>
                </c:manualLayout>
              </c:layout>
              <c:showVal val="1"/>
            </c:dLbl>
            <c:dLbl>
              <c:idx val="4"/>
              <c:layout>
                <c:manualLayout>
                  <c:x val="0.15411212634909249"/>
                  <c:y val="-0.25181724595409055"/>
                </c:manualLayout>
              </c:layout>
              <c:showVal val="1"/>
            </c:dLbl>
            <c:dLbl>
              <c:idx val="5"/>
              <c:layout>
                <c:manualLayout>
                  <c:x val="9.1985942266376505E-2"/>
                  <c:y val="8.4586918890094592E-2"/>
                </c:manualLayout>
              </c:layout>
              <c:showVal val="1"/>
            </c:dLbl>
            <c:dLbl>
              <c:idx val="6"/>
              <c:layout>
                <c:manualLayout>
                  <c:x val="4.0533416131576676E-2"/>
                  <c:y val="8.6042085031966933E-2"/>
                </c:manualLayout>
              </c:layout>
              <c:showVal val="1"/>
            </c:dLbl>
            <c:dLbl>
              <c:idx val="7"/>
              <c:layout>
                <c:manualLayout>
                  <c:x val="1.6253738846713627E-2"/>
                  <c:y val="8.351840082356049E-2"/>
                </c:manualLayout>
              </c:layout>
              <c:showVal val="1"/>
            </c:dLbl>
            <c:dLbl>
              <c:idx val="8"/>
              <c:layout>
                <c:manualLayout>
                  <c:x val="0.21719440462819459"/>
                  <c:y val="-0.10616651321571188"/>
                </c:manualLayout>
              </c:layout>
              <c:showVal val="1"/>
            </c:dLbl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Лист1!$A$2:$A$9</c:f>
              <c:strCache>
                <c:ptCount val="8"/>
                <c:pt idx="0">
                  <c:v>Дороги</c:v>
                </c:pt>
                <c:pt idx="1">
                  <c:v>ЖКХ</c:v>
                </c:pt>
                <c:pt idx="2">
                  <c:v>Энергетика</c:v>
                </c:pt>
                <c:pt idx="3">
                  <c:v>Благоустройство</c:v>
                </c:pt>
                <c:pt idx="4">
                  <c:v>Освещение</c:v>
                </c:pt>
                <c:pt idx="5">
                  <c:v>Вывоз мусора</c:v>
                </c:pt>
                <c:pt idx="6">
                  <c:v>Собаки</c:v>
                </c:pt>
                <c:pt idx="7">
                  <c:v>Другое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19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32</c:v>
                </c:pt>
                <c:pt idx="5">
                  <c:v>5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400" b="1"/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граждан
«Платформа Обратной Связи» в разрезе по поселениям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layout>
                <c:manualLayout>
                  <c:x val="-3.0986400294358038E-3"/>
                  <c:y val="0.10733741872594903"/>
                </c:manualLayout>
              </c:layout>
              <c:showVal val="1"/>
            </c:dLbl>
            <c:dLbl>
              <c:idx val="2"/>
              <c:layout>
                <c:manualLayout>
                  <c:x val="-6.1705051812148614E-3"/>
                  <c:y val="6.4800593367156739E-2"/>
                </c:manualLayout>
              </c:layout>
              <c:showVal val="1"/>
            </c:dLbl>
            <c:dLbl>
              <c:idx val="3"/>
              <c:layout>
                <c:manualLayout>
                  <c:x val="-7.334784513300352E-2"/>
                  <c:y val="0.11612062183554993"/>
                </c:manualLayout>
              </c:layout>
              <c:showVal val="1"/>
            </c:dLbl>
            <c:dLbl>
              <c:idx val="4"/>
              <c:layout>
                <c:manualLayout>
                  <c:x val="-8.4975594837030724E-2"/>
                  <c:y val="3.7835809830980012E-2"/>
                </c:manualLayout>
              </c:layout>
              <c:showVal val="1"/>
            </c:dLbl>
            <c:dLbl>
              <c:idx val="5"/>
              <c:layout>
                <c:manualLayout>
                  <c:x val="-9.3344952342098039E-2"/>
                  <c:y val="-6.4973088291825302E-3"/>
                </c:manualLayout>
              </c:layout>
              <c:showVal val="1"/>
            </c:dLbl>
            <c:dLbl>
              <c:idx val="6"/>
              <c:layout>
                <c:manualLayout>
                  <c:x val="-5.1370363081142505E-2"/>
                  <c:y val="-1.378113297820276E-2"/>
                </c:manualLayout>
              </c:layout>
              <c:showVal val="1"/>
            </c:dLbl>
            <c:dLbl>
              <c:idx val="7"/>
              <c:layout>
                <c:manualLayout>
                  <c:x val="-9.8657626327047235E-2"/>
                  <c:y val="-9.5443345609254202E-2"/>
                </c:manualLayout>
              </c:layout>
              <c:showVal val="1"/>
            </c:dLbl>
            <c:dLbl>
              <c:idx val="8"/>
              <c:layout>
                <c:manualLayout>
                  <c:x val="-5.1583457983730305E-2"/>
                  <c:y val="-0.14006626343494133"/>
                </c:manualLayout>
              </c:layout>
              <c:showVal val="1"/>
            </c:dLbl>
            <c:dLbl>
              <c:idx val="9"/>
              <c:layout>
                <c:manualLayout>
                  <c:x val="-2.1532798259025692E-2"/>
                  <c:y val="-6.8723939468704087E-2"/>
                </c:manualLayout>
              </c:layout>
              <c:showVal val="1"/>
            </c:dLbl>
            <c:dLbl>
              <c:idx val="10"/>
              <c:layout>
                <c:manualLayout>
                  <c:x val="0.15558543269996503"/>
                  <c:y val="-3.6846800469140066E-2"/>
                </c:manualLayout>
              </c:layout>
              <c:showVal val="1"/>
            </c:dLbl>
            <c:dLbl>
              <c:idx val="11"/>
              <c:layout>
                <c:manualLayout>
                  <c:x val="1.5569453342567465E-3"/>
                  <c:y val="6.6267857888027526E-2"/>
                </c:manualLayout>
              </c:layout>
              <c:showVal val="1"/>
            </c:dLbl>
            <c:dLbl>
              <c:idx val="12"/>
              <c:delete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Лист1!$A$2:$A$14</c:f>
              <c:strCache>
                <c:ptCount val="13"/>
                <c:pt idx="0">
                  <c:v>Вершино-Биджинский сельсовет</c:v>
                </c:pt>
                <c:pt idx="1">
                  <c:v>Весенненский сельсовет</c:v>
                </c:pt>
                <c:pt idx="2">
                  <c:v>Доможаковский сельсовет</c:v>
                </c:pt>
                <c:pt idx="3">
                  <c:v>Калининский сельсовет</c:v>
                </c:pt>
                <c:pt idx="4">
                  <c:v>Московский сельсовет</c:v>
                </c:pt>
                <c:pt idx="5">
                  <c:v>Опытненский сельсовет</c:v>
                </c:pt>
                <c:pt idx="6">
                  <c:v>Райковский сельсовет</c:v>
                </c:pt>
                <c:pt idx="7">
                  <c:v>Расцветовский сельсовет</c:v>
                </c:pt>
                <c:pt idx="8">
                  <c:v>Сапоговский сельсовет</c:v>
                </c:pt>
                <c:pt idx="9">
                  <c:v>Солнечный сельсовет</c:v>
                </c:pt>
                <c:pt idx="10">
                  <c:v>Усть-Абаканский поссовет</c:v>
                </c:pt>
                <c:pt idx="11">
                  <c:v>Усть-Бюрский сельсовет</c:v>
                </c:pt>
                <c:pt idx="12">
                  <c:v>Чарковский сельсовет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29</c:v>
                </c:pt>
                <c:pt idx="4">
                  <c:v>7</c:v>
                </c:pt>
                <c:pt idx="5">
                  <c:v>10</c:v>
                </c:pt>
                <c:pt idx="6">
                  <c:v>2</c:v>
                </c:pt>
                <c:pt idx="7">
                  <c:v>22</c:v>
                </c:pt>
                <c:pt idx="8">
                  <c:v>7</c:v>
                </c:pt>
                <c:pt idx="9">
                  <c:v>1</c:v>
                </c:pt>
                <c:pt idx="10">
                  <c:v>97</c:v>
                </c:pt>
                <c:pt idx="11">
                  <c:v>1</c:v>
                </c:pt>
                <c:pt idx="12">
                  <c:v>0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граждан
«Платформа Обратной Связи» в разрезе по отраслям</c:v>
                </c:pt>
              </c:strCache>
            </c:strRef>
          </c:tx>
          <c:dLbls>
            <c:dLbl>
              <c:idx val="0"/>
              <c:layout>
                <c:manualLayout>
                  <c:x val="-0.15460320064158647"/>
                  <c:y val="5.1109236345456818E-2"/>
                </c:manualLayout>
              </c:layout>
              <c:showVal val="1"/>
            </c:dLbl>
            <c:dLbl>
              <c:idx val="1"/>
              <c:layout>
                <c:manualLayout>
                  <c:x val="-9.6603419364246212E-2"/>
                  <c:y val="-0.22657667791526057"/>
                </c:manualLayout>
              </c:layout>
              <c:showVal val="1"/>
            </c:dLbl>
            <c:dLbl>
              <c:idx val="2"/>
              <c:layout>
                <c:manualLayout>
                  <c:x val="3.0458588509769624E-2"/>
                  <c:y val="-0.2516588551431071"/>
                </c:manualLayout>
              </c:layout>
              <c:showVal val="1"/>
            </c:dLbl>
            <c:dLbl>
              <c:idx val="3"/>
              <c:layout>
                <c:manualLayout>
                  <c:x val="8.7300597841936431E-2"/>
                  <c:y val="-0.22315210598675167"/>
                </c:manualLayout>
              </c:layout>
              <c:showVal val="1"/>
            </c:dLbl>
            <c:dLbl>
              <c:idx val="4"/>
              <c:layout>
                <c:manualLayout>
                  <c:x val="0.13011127515310586"/>
                  <c:y val="-0.15218753905761781"/>
                </c:manualLayout>
              </c:layout>
              <c:showVal val="1"/>
            </c:dLbl>
            <c:dLbl>
              <c:idx val="5"/>
              <c:layout>
                <c:manualLayout>
                  <c:x val="0.12541484397783625"/>
                  <c:y val="2.7015998000249997E-2"/>
                </c:manualLayout>
              </c:layout>
              <c:showVal val="1"/>
            </c:dLbl>
            <c:dLbl>
              <c:idx val="6"/>
              <c:delete val="1"/>
            </c:dLbl>
            <c:dLbl>
              <c:idx val="7"/>
              <c:layout>
                <c:manualLayout>
                  <c:x val="5.5940926314890074E-2"/>
                  <c:y val="0.10543986544742551"/>
                </c:manualLayout>
              </c:layout>
              <c:showVal val="1"/>
            </c:dLbl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Лист1!$A$2:$A$9</c:f>
              <c:strCache>
                <c:ptCount val="8"/>
                <c:pt idx="0">
                  <c:v>Дороги</c:v>
                </c:pt>
                <c:pt idx="1">
                  <c:v>ЖКХ</c:v>
                </c:pt>
                <c:pt idx="2">
                  <c:v>Энергетика</c:v>
                </c:pt>
                <c:pt idx="3">
                  <c:v>Благоустройство</c:v>
                </c:pt>
                <c:pt idx="4">
                  <c:v>Освещение</c:v>
                </c:pt>
                <c:pt idx="5">
                  <c:v>Вывоз мусора</c:v>
                </c:pt>
                <c:pt idx="6">
                  <c:v>Собаки</c:v>
                </c:pt>
                <c:pt idx="7">
                  <c:v>Другое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64</c:v>
                </c:pt>
                <c:pt idx="1">
                  <c:v>23</c:v>
                </c:pt>
                <c:pt idx="2">
                  <c:v>12</c:v>
                </c:pt>
                <c:pt idx="3">
                  <c:v>12</c:v>
                </c:pt>
                <c:pt idx="4">
                  <c:v>19</c:v>
                </c:pt>
                <c:pt idx="5">
                  <c:v>35</c:v>
                </c:pt>
                <c:pt idx="6">
                  <c:v>0</c:v>
                </c:pt>
                <c:pt idx="7">
                  <c:v>15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B603F-3F49-49CC-BF51-9E72ED3E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3348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AVMihel</dc:creator>
  <cp:lastModifiedBy>Point-09</cp:lastModifiedBy>
  <cp:revision>2</cp:revision>
  <cp:lastPrinted>2022-04-04T06:31:00Z</cp:lastPrinted>
  <dcterms:created xsi:type="dcterms:W3CDTF">2022-04-05T04:01:00Z</dcterms:created>
  <dcterms:modified xsi:type="dcterms:W3CDTF">2022-04-05T04:01:00Z</dcterms:modified>
</cp:coreProperties>
</file>