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Руководитель</w:t>
      </w:r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юридического лица</w:t>
      </w:r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proofErr w:type="gramStart"/>
      <w:r w:rsidRPr="005B0FDA">
        <w:rPr>
          <w:rFonts w:cs="Times New Roman"/>
          <w:sz w:val="24"/>
          <w:szCs w:val="24"/>
        </w:rPr>
        <w:t>(индивидуальный предприниматель,</w:t>
      </w:r>
      <w:proofErr w:type="gramEnd"/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плательщик налога на профессиональный доход)</w:t>
      </w:r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______________________ /Ф.И.О./</w:t>
      </w:r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(подпись)</w:t>
      </w:r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jc w:val="left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МП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5B0FDA">
        <w:rPr>
          <w:rFonts w:cs="Times New Roman"/>
          <w:sz w:val="24"/>
          <w:szCs w:val="24"/>
        </w:rPr>
        <w:t>ПАСПОРТ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коллективного иммунитета к COVID-19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в организации, осуществляющей выполнение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 xml:space="preserve">работ, оказание услуг </w:t>
      </w:r>
      <w:hyperlink w:anchor="Par154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&lt;*&gt;</w:t>
        </w:r>
      </w:hyperlink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1. Коллективный иммунитет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5393"/>
        <w:gridCol w:w="3231"/>
      </w:tblGrid>
      <w:tr w:rsidR="005B0FDA" w:rsidRPr="005B0F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Наименование юридического лица/Ф.И.О. индивидуального предпринимателя, плательщика налога на профессиональный доход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Вид экономической деятельности </w:t>
            </w:r>
            <w:hyperlink r:id="rId5" w:history="1">
              <w:r w:rsidRPr="005B0FDA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Адрес объекта, контактная информация (телефон, эл. почта)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Фактическая численность работников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6.1. Количество работников, прошедших вакцинацию против COVID-19, в том числе получивших первый компонент вакцины против COVID-19 </w:t>
            </w:r>
            <w:hyperlink w:anchor="Par157" w:history="1">
              <w:r w:rsidRPr="005B0FDA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1" w:name="Par34"/>
            <w:bookmarkEnd w:id="1"/>
            <w:r w:rsidRPr="005B0FDA">
              <w:rPr>
                <w:rFonts w:cs="Times New Roman"/>
                <w:sz w:val="24"/>
                <w:szCs w:val="24"/>
              </w:rPr>
              <w:t>6.2. Количество работников,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6.3. Количество работников, перенесших COVID-19 не позднее 6 месяцев назад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Коллективный иммунитет к COVID-19 (в %) (без учета </w:t>
            </w:r>
            <w:hyperlink w:anchor="Par34" w:history="1">
              <w:r w:rsidRPr="005B0FDA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пункта 6.2</w:t>
              </w:r>
            </w:hyperlink>
            <w:r w:rsidRPr="005B0FDA">
              <w:rPr>
                <w:rFonts w:cs="Times New Roman"/>
                <w:sz w:val="24"/>
                <w:szCs w:val="24"/>
              </w:rPr>
              <w:t xml:space="preserve">) </w:t>
            </w:r>
            <w:hyperlink w:anchor="Par158" w:history="1">
              <w:r w:rsidRPr="005B0FDA">
                <w:rPr>
                  <w:rStyle w:val="a3"/>
                  <w:rFonts w:cs="Times New Roman"/>
                  <w:color w:val="auto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2. Соблюдение обязательных общих требований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Федеральной службы по надзору в сфере защиты прав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потребителей и благополучия человека по организации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работы предприятий с целью недопущения заноса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и распространения новой коронавирусной инфекции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и рекомендаций по организации работы предприятий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с целью недопущения заноса и распространения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новой коронавирусной инфекции (COVID-19)</w:t>
      </w:r>
    </w:p>
    <w:p w:rsidR="005B0FDA" w:rsidRPr="005B0FDA" w:rsidRDefault="005B0FDA" w:rsidP="00586A6A">
      <w:pPr>
        <w:spacing w:line="240" w:lineRule="auto"/>
        <w:jc w:val="center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lastRenderedPageBreak/>
        <w:t>от 20.04.2020 N МР 3.1/2.2.0172/5-20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75"/>
      </w:tblGrid>
      <w:tr w:rsidR="005B0FDA" w:rsidRPr="005B0FD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4649"/>
        <w:gridCol w:w="2196"/>
        <w:gridCol w:w="1606"/>
      </w:tblGrid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N</w:t>
            </w:r>
          </w:p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5B0FDA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Фактическое выполнение (да/нет, количество)</w:t>
            </w: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социального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B0FDA">
              <w:rPr>
                <w:rFonts w:cs="Times New Roman"/>
                <w:sz w:val="24"/>
                <w:szCs w:val="24"/>
              </w:rPr>
              <w:t>дистанцирования</w:t>
            </w:r>
            <w:proofErr w:type="spellEnd"/>
            <w:r w:rsidRPr="005B0FDA">
              <w:rPr>
                <w:rFonts w:cs="Times New Roman"/>
                <w:sz w:val="24"/>
                <w:szCs w:val="24"/>
              </w:rPr>
              <w:t xml:space="preserve"> при нахождении посетителей (клиентов) в организации (в том числе при размещении с использованием мебели)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Не менее 1,5 метра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Организация "входного фильтра" с проведением контроля температуры тела работников бесконтактным термометром;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неблагополучных территорий (опрос, анкетирование и др.)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Ведение 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журнала учета температуры тела работников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 xml:space="preserve"> при входе в организацию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Отстранение от работы персонала с признаками инфекционного заболевания (повышенная температура тела, кашель и др.) и недопущение нахождения таких работников на рабочем месте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Обеспечение персонала запасом одноразовых или многоразовых со сменными фильтрами масок для использования их при работе с посетителями, перчатками, а также дезинфицирующими салфетками, кожными антисептиками для обработки рук, дезинфицирующими средствами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Исходя из продолжительности рабочей смены и смены масок не реже 1 раза в 3 часа, фильтров - в соответствии с инструкцией, перчаток до нарушения целостности из расчета фактического пребывания </w:t>
            </w:r>
            <w:r w:rsidRPr="005B0FDA">
              <w:rPr>
                <w:rFonts w:cs="Times New Roman"/>
                <w:sz w:val="24"/>
                <w:szCs w:val="24"/>
              </w:rPr>
              <w:lastRenderedPageBreak/>
              <w:t>сотрудников на объекте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Выдача работникам масок или респираторов, перчаток, ознакомление работников с правилами использования масок, респираторов, дезинфицирующих средств должно быть зафиксировано в журнале "Учет выдачи СИЗ" под роспись работника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Обеспечение информирования работников о необходимости соблюдения правил личной и общественной гигиены: режима регулярного (каждый час) мытья рук с мылом и обработки кожными антисептиками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В течение всего рабочего дня, в том числе после каждого посещения туалета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Повторное использование одноразовых масок, а также использование увлажненных масок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 xml:space="preserve"> применением работниками средств индивидуальной защиты от воздействия вредных производственных факторов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два полиэтиленовых пакета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Ежедневно, в конце рабочей смены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Около каждого входа на объект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Ограничение доступа на объект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2" w:name="Par111"/>
            <w:bookmarkEnd w:id="2"/>
            <w:r w:rsidRPr="005B0FD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Наличие на объекте умывальников для мытья рук с мылом и дозаторов для обработки рук кожными антисептиками в местах общественного пользования (санузлы, туалеты для персонала и посетителей)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3" w:name="Par115"/>
            <w:bookmarkEnd w:id="3"/>
            <w:r w:rsidRPr="005B0FDA"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Проведение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      </w:r>
            <w:proofErr w:type="spellStart"/>
            <w:r w:rsidRPr="005B0FDA">
              <w:rPr>
                <w:rFonts w:cs="Times New Roman"/>
                <w:sz w:val="24"/>
                <w:szCs w:val="24"/>
              </w:rPr>
              <w:t>вирулицидного</w:t>
            </w:r>
            <w:proofErr w:type="spellEnd"/>
            <w:r w:rsidRPr="005B0FDA">
              <w:rPr>
                <w:rFonts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Ежедневно</w:t>
            </w:r>
          </w:p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5B0FDA">
              <w:rPr>
                <w:rFonts w:cs="Times New Roman"/>
                <w:sz w:val="24"/>
                <w:szCs w:val="24"/>
              </w:rPr>
              <w:t>ежесменно</w:t>
            </w:r>
            <w:proofErr w:type="spellEnd"/>
            <w:r w:rsidRPr="005B0FD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4" w:name="Par120"/>
            <w:bookmarkEnd w:id="4"/>
            <w:r w:rsidRPr="005B0FDA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Регулярная дезинфекция всех контактных поверхностей (дверных ручек, выключателей, поручней, перил, поверхностей столов, спинок стульев, оргтехники), мест общего пользования (туалетные комнаты) с применением дезинфицирующих средств по режиму вирусных инфекций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Каждые 2 - 4 часа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Обеспечение не 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менее пятидневного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 xml:space="preserve"> запаса моющих и дезинфицирующих средств, средств индивидуальной защиты органов дыхания (маски, респираторы), перчаток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5" w:name="Par128"/>
            <w:bookmarkEnd w:id="5"/>
            <w:r w:rsidRPr="005B0FDA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Применение в закрытых помещениях с постоянным нахождением работников и посетителей устрой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ств дл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>я обеззараживания воздуха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 с учетом инструкций по эксплуатации устройств по обеззараживанию воздуха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6" w:name="Par132"/>
            <w:bookmarkEnd w:id="6"/>
            <w:r w:rsidRPr="005B0FDA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Проветривание рабочих помещений (при возможности)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Каждые 2 часа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bookmarkStart w:id="7" w:name="Par136"/>
            <w:bookmarkEnd w:id="7"/>
            <w:r w:rsidRPr="005B0FDA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Между мероприятиями (услугами) установить интервалы не менее 10 минут для проведения </w:t>
            </w:r>
            <w:proofErr w:type="spellStart"/>
            <w:r w:rsidRPr="005B0FDA">
              <w:rPr>
                <w:rFonts w:cs="Times New Roman"/>
                <w:sz w:val="24"/>
                <w:szCs w:val="24"/>
              </w:rPr>
              <w:t>дезобработки</w:t>
            </w:r>
            <w:proofErr w:type="spellEnd"/>
            <w:r w:rsidRPr="005B0FDA">
              <w:rPr>
                <w:rFonts w:cs="Times New Roman"/>
                <w:sz w:val="24"/>
                <w:szCs w:val="24"/>
              </w:rPr>
              <w:t xml:space="preserve"> контактных поверхностей, оборудования и инвентаря с использованием хло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р-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 xml:space="preserve"> или спиртосодержащих дезинфицирующих средств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Обеспечить использование сотрудниками и посетителями защитных масок, во время оформления и оказания услуги, а также индивидуальных бахил-носков с обработкой обуви дезинфицирующими средствами после каждого посетителя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0FDA" w:rsidRPr="005B0FD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 xml:space="preserve">Обеспечить проведения </w:t>
            </w:r>
            <w:proofErr w:type="spellStart"/>
            <w:r w:rsidRPr="005B0FDA">
              <w:rPr>
                <w:rFonts w:cs="Times New Roman"/>
                <w:sz w:val="24"/>
                <w:szCs w:val="24"/>
              </w:rPr>
              <w:t>дезобработки</w:t>
            </w:r>
            <w:proofErr w:type="spellEnd"/>
            <w:r w:rsidRPr="005B0FDA">
              <w:rPr>
                <w:rFonts w:cs="Times New Roman"/>
                <w:sz w:val="24"/>
                <w:szCs w:val="24"/>
              </w:rPr>
              <w:t>, оборудования и инвентаря с использованием хло</w:t>
            </w:r>
            <w:proofErr w:type="gramStart"/>
            <w:r w:rsidRPr="005B0FDA">
              <w:rPr>
                <w:rFonts w:cs="Times New Roman"/>
                <w:sz w:val="24"/>
                <w:szCs w:val="24"/>
              </w:rPr>
              <w:t>р-</w:t>
            </w:r>
            <w:proofErr w:type="gramEnd"/>
            <w:r w:rsidRPr="005B0FDA">
              <w:rPr>
                <w:rFonts w:cs="Times New Roman"/>
                <w:sz w:val="24"/>
                <w:szCs w:val="24"/>
              </w:rPr>
              <w:t xml:space="preserve"> или спиртосодержащих дезинфицирующих средств при оказании выездных услуг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0FDA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DA" w:rsidRPr="005B0FDA" w:rsidRDefault="005B0FDA" w:rsidP="00586A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lastRenderedPageBreak/>
        <w:t xml:space="preserve">С обязательными требованиями и рекомендациями </w:t>
      </w:r>
      <w:proofErr w:type="gramStart"/>
      <w:r w:rsidRPr="005B0FDA">
        <w:rPr>
          <w:rFonts w:cs="Times New Roman"/>
          <w:sz w:val="24"/>
          <w:szCs w:val="24"/>
        </w:rPr>
        <w:t>ознакомлен</w:t>
      </w:r>
      <w:proofErr w:type="gramEnd"/>
      <w:r w:rsidRPr="005B0FDA">
        <w:rPr>
          <w:rFonts w:cs="Times New Roman"/>
          <w:sz w:val="24"/>
          <w:szCs w:val="24"/>
        </w:rPr>
        <w:t>, подтверждаю готовность организации работать в условиях распространения новой коронавирусной инфекции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________________________________________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(подпись, дата)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--------------------------------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bookmarkStart w:id="8" w:name="Par154"/>
      <w:bookmarkEnd w:id="8"/>
      <w:r w:rsidRPr="005B0FDA">
        <w:rPr>
          <w:rFonts w:cs="Times New Roman"/>
          <w:sz w:val="24"/>
          <w:szCs w:val="24"/>
        </w:rPr>
        <w:t xml:space="preserve">&lt;*&gt; Заполняется организациями, индивидуальными предпринимателями и плательщиками налога на профессиональный доход, оказывающими услуги в соответствии с </w:t>
      </w:r>
      <w:hyperlink r:id="rId6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ОКВЭД</w:t>
        </w:r>
      </w:hyperlink>
      <w:r w:rsidRPr="005B0FDA">
        <w:rPr>
          <w:rFonts w:cs="Times New Roman"/>
          <w:sz w:val="24"/>
          <w:szCs w:val="24"/>
        </w:rPr>
        <w:t xml:space="preserve">, определенными </w:t>
      </w:r>
      <w:hyperlink r:id="rId7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Приказом</w:t>
        </w:r>
      </w:hyperlink>
      <w:r w:rsidRPr="005B0FDA">
        <w:rPr>
          <w:rFonts w:cs="Times New Roman"/>
          <w:sz w:val="24"/>
          <w:szCs w:val="24"/>
        </w:rPr>
        <w:t xml:space="preserve"> </w:t>
      </w:r>
      <w:proofErr w:type="spellStart"/>
      <w:r w:rsidRPr="005B0FDA">
        <w:rPr>
          <w:rFonts w:cs="Times New Roman"/>
          <w:sz w:val="24"/>
          <w:szCs w:val="24"/>
        </w:rPr>
        <w:t>Минпромторга</w:t>
      </w:r>
      <w:proofErr w:type="spellEnd"/>
      <w:r w:rsidRPr="005B0FDA">
        <w:rPr>
          <w:rFonts w:cs="Times New Roman"/>
          <w:sz w:val="24"/>
          <w:szCs w:val="24"/>
        </w:rPr>
        <w:t xml:space="preserve"> России от 10.05.2016 N 1471 "Об утверждении собирательной классификационной группировки видов экономической деятельности "Бытовые услуги" к Общероссийскому классификатору видов экономической деятельности (ОКВЭД2) ОК 029-2014 (КДЕС</w:t>
      </w:r>
      <w:proofErr w:type="gramStart"/>
      <w:r w:rsidRPr="005B0FDA">
        <w:rPr>
          <w:rFonts w:cs="Times New Roman"/>
          <w:sz w:val="24"/>
          <w:szCs w:val="24"/>
        </w:rPr>
        <w:t xml:space="preserve"> Р</w:t>
      </w:r>
      <w:proofErr w:type="gramEnd"/>
      <w:r w:rsidRPr="005B0FDA">
        <w:rPr>
          <w:rFonts w:cs="Times New Roman"/>
          <w:sz w:val="24"/>
          <w:szCs w:val="24"/>
        </w:rPr>
        <w:t xml:space="preserve">ед. 2) и собирательной классификационной группировки продукции (товаров и услуг) "Бытовые услуги" к Общероссийскому классификатору продукции по видам экономической деятельности (ОКПД2) </w:t>
      </w:r>
      <w:proofErr w:type="gramStart"/>
      <w:r w:rsidRPr="005B0FDA">
        <w:rPr>
          <w:rFonts w:cs="Times New Roman"/>
          <w:sz w:val="24"/>
          <w:szCs w:val="24"/>
        </w:rPr>
        <w:t>ОК</w:t>
      </w:r>
      <w:proofErr w:type="gramEnd"/>
      <w:r w:rsidRPr="005B0FDA">
        <w:rPr>
          <w:rFonts w:cs="Times New Roman"/>
          <w:sz w:val="24"/>
          <w:szCs w:val="24"/>
        </w:rPr>
        <w:t xml:space="preserve"> 034-2014 (КПЕС 2008)", за исключением организаций и индивидуальных предпринимателей, оказывающих услуги в области отдыха и развлечений (в том числе боулинг, бильярд, кальянная).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Заполняется на каждый объект.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 xml:space="preserve">При оказании выездных услуг (при условии отсутствия офиса, цеха, мастерской) паспорт заполняется за исключением </w:t>
      </w:r>
      <w:hyperlink w:anchor="Par111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пунктов 13</w:t>
        </w:r>
      </w:hyperlink>
      <w:r w:rsidRPr="005B0FDA">
        <w:rPr>
          <w:rFonts w:cs="Times New Roman"/>
          <w:sz w:val="24"/>
          <w:szCs w:val="24"/>
        </w:rPr>
        <w:t xml:space="preserve">, </w:t>
      </w:r>
      <w:hyperlink w:anchor="Par115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14</w:t>
        </w:r>
      </w:hyperlink>
      <w:r w:rsidRPr="005B0FDA">
        <w:rPr>
          <w:rFonts w:cs="Times New Roman"/>
          <w:sz w:val="24"/>
          <w:szCs w:val="24"/>
        </w:rPr>
        <w:t xml:space="preserve">, </w:t>
      </w:r>
      <w:hyperlink w:anchor="Par120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15</w:t>
        </w:r>
      </w:hyperlink>
      <w:r w:rsidRPr="005B0FDA">
        <w:rPr>
          <w:rFonts w:cs="Times New Roman"/>
          <w:sz w:val="24"/>
          <w:szCs w:val="24"/>
        </w:rPr>
        <w:t xml:space="preserve"> и </w:t>
      </w:r>
      <w:hyperlink w:anchor="Par128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17</w:t>
        </w:r>
      </w:hyperlink>
      <w:r w:rsidRPr="005B0FDA">
        <w:rPr>
          <w:rFonts w:cs="Times New Roman"/>
          <w:sz w:val="24"/>
          <w:szCs w:val="24"/>
        </w:rPr>
        <w:t xml:space="preserve">, </w:t>
      </w:r>
      <w:hyperlink w:anchor="Par132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18</w:t>
        </w:r>
      </w:hyperlink>
      <w:r w:rsidRPr="005B0FDA">
        <w:rPr>
          <w:rFonts w:cs="Times New Roman"/>
          <w:sz w:val="24"/>
          <w:szCs w:val="24"/>
        </w:rPr>
        <w:t xml:space="preserve">, </w:t>
      </w:r>
      <w:hyperlink w:anchor="Par136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19</w:t>
        </w:r>
      </w:hyperlink>
      <w:r w:rsidRPr="005B0FDA">
        <w:rPr>
          <w:rFonts w:cs="Times New Roman"/>
          <w:sz w:val="24"/>
          <w:szCs w:val="24"/>
        </w:rPr>
        <w:t>.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bookmarkStart w:id="9" w:name="Par157"/>
      <w:bookmarkEnd w:id="9"/>
      <w:r w:rsidRPr="005B0FDA">
        <w:rPr>
          <w:rFonts w:cs="Times New Roman"/>
          <w:sz w:val="24"/>
          <w:szCs w:val="24"/>
        </w:rPr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bookmarkStart w:id="10" w:name="Par158"/>
      <w:bookmarkEnd w:id="10"/>
      <w:r w:rsidRPr="005B0FDA">
        <w:rPr>
          <w:rFonts w:cs="Times New Roman"/>
          <w:sz w:val="24"/>
          <w:szCs w:val="24"/>
        </w:rPr>
        <w:t xml:space="preserve">&lt;***&gt; Паспорт заполняется при достижении уровня вакцинации работников предприятия, прошедших вакцинацию против COVID-19 не менее 80% (без учета </w:t>
      </w:r>
      <w:hyperlink w:anchor="Par34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пункта 6.2</w:t>
        </w:r>
      </w:hyperlink>
      <w:r w:rsidRPr="005B0FDA">
        <w:rPr>
          <w:rFonts w:cs="Times New Roman"/>
          <w:sz w:val="24"/>
          <w:szCs w:val="24"/>
        </w:rPr>
        <w:t>).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К паспорту прилагаются: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копии прививочного сертификата (в том числе электронного с указанием QR-кода);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5B0FDA">
        <w:rPr>
          <w:rFonts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электронного с указанием QR-кода);</w:t>
      </w:r>
      <w:proofErr w:type="gramEnd"/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r w:rsidRPr="005B0FDA">
        <w:rPr>
          <w:rFonts w:cs="Times New Roman"/>
          <w:sz w:val="24"/>
          <w:szCs w:val="24"/>
        </w:rPr>
        <w:t>Паспорт (копия) размещается в зоне видимости сотрудников и клиентов организации.</w:t>
      </w:r>
    </w:p>
    <w:p w:rsidR="005B0FDA" w:rsidRPr="005B0FDA" w:rsidRDefault="005B0FDA" w:rsidP="00586A6A">
      <w:pPr>
        <w:spacing w:line="240" w:lineRule="auto"/>
        <w:rPr>
          <w:rFonts w:cs="Times New Roman"/>
          <w:sz w:val="24"/>
          <w:szCs w:val="24"/>
        </w:rPr>
      </w:pPr>
      <w:proofErr w:type="gramStart"/>
      <w:r w:rsidRPr="005B0FDA">
        <w:rPr>
          <w:rFonts w:cs="Times New Roman"/>
          <w:sz w:val="24"/>
          <w:szCs w:val="24"/>
        </w:rPr>
        <w:t xml:space="preserve">Форма паспорта подготовлена на основании </w:t>
      </w:r>
      <w:hyperlink r:id="rId8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постановления</w:t>
        </w:r>
      </w:hyperlink>
      <w:r w:rsidRPr="005B0FDA">
        <w:rPr>
          <w:rFonts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коронавирусной инфекции, вызываемой вирусом SARS-CoV-2, отдельным группам граждан по эпидемическим показаниям" и методических </w:t>
      </w:r>
      <w:hyperlink r:id="rId9" w:history="1">
        <w:r w:rsidRPr="005B0FDA">
          <w:rPr>
            <w:rStyle w:val="a3"/>
            <w:rFonts w:cs="Times New Roman"/>
            <w:color w:val="auto"/>
            <w:sz w:val="24"/>
            <w:szCs w:val="24"/>
          </w:rPr>
          <w:t>рекомендаций</w:t>
        </w:r>
      </w:hyperlink>
      <w:r w:rsidRPr="005B0FDA">
        <w:rPr>
          <w:rFonts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20.04.2020 N МР 3.1/2.2.0172/5-20 "По организации работы предприятий с</w:t>
      </w:r>
      <w:proofErr w:type="gramEnd"/>
      <w:r w:rsidRPr="005B0FDA">
        <w:rPr>
          <w:rFonts w:cs="Times New Roman"/>
          <w:sz w:val="24"/>
          <w:szCs w:val="24"/>
        </w:rPr>
        <w:t xml:space="preserve"> целью недопущения заноса и распространения новой коронавирусной инфекции (COVID-19)".</w:t>
      </w:r>
    </w:p>
    <w:p w:rsidR="002B5CD9" w:rsidRDefault="002B5CD9" w:rsidP="00586A6A">
      <w:pPr>
        <w:spacing w:line="240" w:lineRule="auto"/>
      </w:pPr>
    </w:p>
    <w:sectPr w:rsidR="002B5CD9" w:rsidSect="00586A6A">
      <w:pgSz w:w="11906" w:h="16838"/>
      <w:pgMar w:top="1134" w:right="850" w:bottom="1134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5"/>
    <w:rsid w:val="002B5CD9"/>
    <w:rsid w:val="00551B45"/>
    <w:rsid w:val="00586A6A"/>
    <w:rsid w:val="005B0FDA"/>
    <w:rsid w:val="00D56C15"/>
    <w:rsid w:val="00E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5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45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AA3226A056E69FD18EFBA114C1119509D0E60C762DBDF02FB83DA46F1371721D90BA5D71CEFDDD9B01DBBD78462CA2sDyA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AA3226A056E69FD18EE5AC02AD4E9003DBBA007F27B7A672E766F9381A7B2548DFBB013593EEDC9201D8BC64s4y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AA3226A056E69FD18EE5AC02AD4E9002D2B105772CB7A672E766F9381A7B2548DFBB013593EEDC9201D8BC64s4y5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AA3226A056E69FD18EE5AC02AD4E9002D2B105772CB7A672E766F9381A7B2548DFBB013593EEDC9201D8BC64s4y5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AA3226A056E69FD18EE5AC02AD4E9002DEB8067B2CB7A672E766F9381A7B255ADFE30D359BF0DA91148EED221121A0D3F52D1EA2128F27s7y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1476</Words>
  <Characters>8415</Characters>
  <Application>Microsoft Office Word</Application>
  <DocSecurity>0</DocSecurity>
  <Lines>70</Lines>
  <Paragraphs>19</Paragraphs>
  <ScaleCrop>false</ScaleCrop>
  <Company>Минэкономики Хакасиии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Наумкин Владимир Александрович</dc:creator>
  <cp:keywords/>
  <dc:description/>
  <cp:lastModifiedBy>Ефремова Ольга</cp:lastModifiedBy>
  <cp:revision>3</cp:revision>
  <dcterms:created xsi:type="dcterms:W3CDTF">2021-11-08T03:51:00Z</dcterms:created>
  <dcterms:modified xsi:type="dcterms:W3CDTF">2021-11-08T03:55:00Z</dcterms:modified>
</cp:coreProperties>
</file>