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1"/>
        <w:shd w:val="clear" w:color="auto" w:fill="auto"/>
        <w:ind w:left="20" w:hanging="0"/>
        <w:jc w:val="right"/>
        <w:rPr/>
      </w:pPr>
      <w:r>
        <w:rPr/>
        <w:t>Проект приказа</w:t>
      </w:r>
    </w:p>
    <w:p>
      <w:pPr>
        <w:pStyle w:val="11"/>
        <w:shd w:val="clear" w:color="auto" w:fill="auto"/>
        <w:ind w:left="20" w:hanging="0"/>
        <w:rPr/>
      </w:pPr>
      <w:bookmarkStart w:id="0" w:name="bookmark0"/>
      <w:r>
        <w:rPr/>
        <w:t>Российская Федерация</w:t>
        <w:br/>
        <w:t>Республика Хакасия</w:t>
      </w:r>
      <w:bookmarkEnd w:id="0"/>
    </w:p>
    <w:p>
      <w:pPr>
        <w:pStyle w:val="31"/>
        <w:shd w:val="clear" w:color="auto" w:fill="auto"/>
        <w:spacing w:before="0" w:after="308"/>
        <w:ind w:left="20" w:hanging="0"/>
        <w:rPr/>
      </w:pPr>
      <w:r>
        <w:rPr/>
        <w:t>Администрация Усть-Абаканского района</w:t>
        <w:br/>
        <w:t>Управление ЖКХ и строительства</w:t>
      </w:r>
    </w:p>
    <w:p>
      <w:pPr>
        <w:pStyle w:val="Normal"/>
        <w:keepNext w:val="true"/>
        <w:keepLines/>
        <w:numPr>
          <w:ilvl w:val="0"/>
          <w:numId w:val="0"/>
        </w:numPr>
        <w:spacing w:lineRule="exact" w:line="266" w:before="0" w:after="300"/>
        <w:ind w:right="220" w:hanging="0"/>
        <w:jc w:val="center"/>
        <w:outlineLvl w:val="0"/>
        <w:rPr>
          <w:rFonts w:ascii="Times New Roman" w:hAnsi="Times New Roman" w:eastAsia="Times New Roman" w:cs="Times New Roman"/>
          <w:color w:val="00000A"/>
          <w:spacing w:val="70"/>
          <w:sz w:val="26"/>
          <w:szCs w:val="26"/>
        </w:rPr>
      </w:pPr>
      <w:bookmarkStart w:id="1" w:name="bookmark1"/>
      <w:r>
        <w:rPr>
          <w:rFonts w:eastAsia="Times New Roman" w:cs="Times New Roman" w:ascii="Times New Roman" w:hAnsi="Times New Roman"/>
          <w:spacing w:val="70"/>
          <w:sz w:val="26"/>
          <w:szCs w:val="26"/>
        </w:rPr>
        <w:t>ПРИКАЗ</w:t>
      </w:r>
      <w:bookmarkEnd w:id="1"/>
    </w:p>
    <w:p>
      <w:pPr>
        <w:pStyle w:val="Normal"/>
        <w:tabs>
          <w:tab w:val="left" w:pos="3677" w:leader="none"/>
          <w:tab w:val="left" w:pos="7954" w:leader="none"/>
        </w:tabs>
        <w:spacing w:lineRule="exact" w:line="266" w:before="0" w:after="678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>от ______________</w:t>
      </w:r>
      <w:r>
        <w:rPr>
          <w:rFonts w:eastAsia="Times New Roman" w:cs="Times New Roman" w:ascii="Times New Roman" w:hAnsi="Times New Roman"/>
          <w:color w:val="00000A"/>
          <w:sz w:val="26"/>
          <w:szCs w:val="26"/>
        </w:rPr>
        <w:t>г</w:t>
      </w:r>
      <w:r>
        <w:rPr>
          <w:rFonts w:eastAsia="Times New Roman" w:cs="Times New Roman" w:ascii="Times New Roman" w:hAnsi="Times New Roman"/>
          <w:sz w:val="26"/>
          <w:szCs w:val="26"/>
        </w:rPr>
        <w:t>.</w:t>
        <w:tab/>
        <w:t>р.п, Усть-Абакан</w:t>
        <w:tab/>
        <w:t xml:space="preserve">№ </w:t>
      </w:r>
      <w:r>
        <w:rPr>
          <w:rFonts w:eastAsia="Times New Roman" w:cs="Times New Roman" w:ascii="Times New Roman" w:hAnsi="Times New Roman"/>
          <w:color w:val="00000A"/>
          <w:sz w:val="26"/>
          <w:szCs w:val="26"/>
        </w:rPr>
        <w:t>___</w:t>
      </w:r>
      <w:r>
        <w:rPr>
          <w:rFonts w:eastAsia="Times New Roman" w:cs="Times New Roman" w:ascii="Times New Roman" w:hAnsi="Times New Roman"/>
          <w:sz w:val="26"/>
          <w:szCs w:val="26"/>
        </w:rPr>
        <w:t>-п</w:t>
      </w:r>
    </w:p>
    <w:p>
      <w:pPr>
        <w:pStyle w:val="Normal"/>
        <w:widowControl/>
        <w:bidi w:val="0"/>
        <w:spacing w:lineRule="auto" w:line="276" w:before="57" w:after="273"/>
        <w:ind w:left="0" w:right="3118" w:hanging="0"/>
        <w:jc w:val="left"/>
        <w:rPr/>
      </w:pPr>
      <w:r>
        <w:rPr>
          <w:rFonts w:eastAsia="Times New Roman" w:cs="Times New Roman" w:ascii="Times New Roman" w:hAnsi="Times New Roman"/>
          <w:color w:val="00000A"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 при осуществлении муниципального контроля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6"/>
          <w:szCs w:val="26"/>
        </w:rPr>
        <w:t>муниципального образования Усть-Абаканский район»</w:t>
      </w:r>
    </w:p>
    <w:p>
      <w:pPr>
        <w:pStyle w:val="Normal"/>
        <w:spacing w:lineRule="auto" w:line="276"/>
        <w:ind w:firstLine="64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</w:rPr>
        <w:t xml:space="preserve">В соответствии 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Федеральн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ым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u w:val="none"/>
        </w:rPr>
        <w:t>закон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u w:val="none"/>
          <w:lang w:val="ru-RU"/>
        </w:rPr>
        <w:t>ом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от 31.07.2020 № 248-ФЗ «О государственном контроле (надзоре) и муниципальном контроле в Российской Федерации», Федеральн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ым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закон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ом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от 08.11.2007 № 259-ФЗ «Устав автомобильного транспорта и городского наземного электрического транспорта», Федеральн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ым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зако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ном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ым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none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u w:val="none"/>
        </w:rPr>
        <w:t>закон</w:t>
      </w:r>
      <w:r>
        <w:rPr>
          <w:rStyle w:val="Style14"/>
          <w:rFonts w:eastAsia="Times New Roman" w:cs="Times New Roman" w:ascii="Times New Roman" w:hAnsi="Times New Roman"/>
          <w:color w:val="000000"/>
          <w:sz w:val="26"/>
          <w:szCs w:val="26"/>
          <w:u w:val="none"/>
          <w:lang w:val="ru-RU"/>
        </w:rPr>
        <w:t>ом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руководствуясь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об Управлении жилищно-коммунального хозяйства и строительства администрации Усть-Абаканского района Республики Хакасия, утвержденного Решением Совета депутатов Усть-Абаканского района от 14.03.2019 г. № 27,</w:t>
      </w:r>
    </w:p>
    <w:p>
      <w:pPr>
        <w:pStyle w:val="Normal"/>
        <w:spacing w:lineRule="auto" w:line="276"/>
        <w:ind w:firstLine="640"/>
        <w:jc w:val="both"/>
        <w:rPr>
          <w:rFonts w:ascii="Times New Roman" w:hAnsi="Times New Roman" w:eastAsia="Times New Roman" w:cs="Times New Roman"/>
          <w:color w:val="00000A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ПРИКАЗЫВАЮ:</w:t>
      </w:r>
    </w:p>
    <w:p>
      <w:pPr>
        <w:pStyle w:val="Normal"/>
        <w:widowControl/>
        <w:numPr>
          <w:ilvl w:val="0"/>
          <w:numId w:val="1"/>
        </w:numPr>
        <w:tabs>
          <w:tab w:val="left" w:pos="930" w:leader="none"/>
        </w:tabs>
        <w:bidi w:val="0"/>
        <w:spacing w:lineRule="auto" w:line="276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val="ru-RU" w:eastAsia="en-US" w:bidi="en-US"/>
        </w:rPr>
        <w:t>Утвердить</w:t>
      </w:r>
      <w:r>
        <w:rPr>
          <w:rFonts w:eastAsia="Times New Roman" w:cs="Times New Roman" w:ascii="Times New Roman" w:hAnsi="Times New Roman"/>
          <w:sz w:val="26"/>
          <w:szCs w:val="26"/>
          <w:lang w:val="ru-RU" w:eastAsia="en-US" w:bidi="en-US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val="ru-RU" w:eastAsia="en-US" w:bidi="en-US"/>
        </w:rPr>
        <w:t>Программ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val="ru-RU" w:eastAsia="en-US" w:bidi="en-US"/>
        </w:rPr>
        <w:t>у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val="ru-RU" w:eastAsia="en-US" w:bidi="en-US"/>
        </w:rPr>
        <w:t xml:space="preserve"> профилактики рисков причинения вреда (ущерба) охраняемым законом ценностям  при осуществлении муниципального контроля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ru-RU" w:eastAsia="en-US" w:bidi="en-US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6"/>
          <w:szCs w:val="26"/>
          <w:lang w:val="ru-RU" w:eastAsia="en-US" w:bidi="en-US"/>
        </w:rPr>
        <w:t xml:space="preserve">муниципального образования Усть-Абаканский район 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6"/>
          <w:szCs w:val="26"/>
          <w:lang w:val="ru-RU" w:eastAsia="en-US" w:bidi="en-US"/>
        </w:rPr>
        <w:t>на 2022 год и плановый период 2023-2024 г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6"/>
          <w:szCs w:val="26"/>
          <w:lang w:val="ru-RU" w:eastAsia="en-US" w:bidi="en-US"/>
        </w:rPr>
        <w:t>г.</w:t>
      </w:r>
      <w:r>
        <w:rPr>
          <w:rFonts w:eastAsia="Times New Roman" w:cs="Times New Roman" w:ascii="Times New Roman" w:hAnsi="Times New Roman"/>
          <w:b w:val="false"/>
          <w:i w:val="false"/>
          <w:iCs/>
          <w:caps w:val="false"/>
          <w:smallCaps w:val="false"/>
          <w:color w:val="000000"/>
          <w:spacing w:val="0"/>
          <w:sz w:val="26"/>
          <w:szCs w:val="26"/>
          <w:lang w:val="ru-RU" w:eastAsia="en-US" w:bidi="en-US"/>
        </w:rPr>
        <w:t>, согласно Приложению к настоящему приказу.</w:t>
      </w:r>
    </w:p>
    <w:p>
      <w:pPr>
        <w:pStyle w:val="Normal"/>
        <w:widowControl/>
        <w:numPr>
          <w:ilvl w:val="0"/>
          <w:numId w:val="1"/>
        </w:numPr>
        <w:tabs>
          <w:tab w:val="left" w:pos="925" w:leader="none"/>
        </w:tabs>
        <w:bidi w:val="0"/>
        <w:spacing w:lineRule="auto" w:line="276"/>
        <w:ind w:left="0" w:right="0" w:firstLine="567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val="ru-RU" w:eastAsia="en-US" w:bidi="en-US"/>
        </w:rPr>
        <w:t>Настоящий приказ подлежит опубликованию на официальном сайте администрации Усть-Абаканского района https://ust-abakan.ru/.</w:t>
      </w:r>
    </w:p>
    <w:p>
      <w:pPr>
        <w:pStyle w:val="21"/>
        <w:numPr>
          <w:ilvl w:val="0"/>
          <w:numId w:val="1"/>
        </w:numPr>
        <w:shd w:val="clear" w:color="auto" w:fill="auto"/>
        <w:tabs>
          <w:tab w:val="left" w:pos="968" w:leader="none"/>
        </w:tabs>
        <w:spacing w:lineRule="auto" w:line="276" w:before="0" w:after="0"/>
        <w:ind w:firstLine="567"/>
        <w:rPr/>
      </w:pPr>
      <w:r>
        <w:rPr>
          <w:rFonts w:eastAsia="Courier New"/>
          <w:sz w:val="26"/>
          <w:szCs w:val="26"/>
        </w:rPr>
        <w:t xml:space="preserve">Контроль за исполнением настоящего приказа </w:t>
      </w:r>
      <w:r>
        <w:rPr>
          <w:rFonts w:eastAsia="Courier New"/>
          <w:sz w:val="26"/>
          <w:szCs w:val="26"/>
        </w:rPr>
        <w:t>возложить на заместителя руководителя Управления ЖКХ и строительства администрации Усть-Абаканского района Дербунович С.А.</w:t>
      </w:r>
    </w:p>
    <w:p>
      <w:pPr>
        <w:pStyle w:val="Normal"/>
        <w:tabs>
          <w:tab w:val="left" w:pos="925" w:leader="none"/>
        </w:tabs>
        <w:spacing w:lineRule="exact" w:line="293"/>
        <w:jc w:val="both"/>
        <w:rPr>
          <w:rFonts w:ascii="Times New Roman" w:hAnsi="Times New Roman" w:eastAsia="Times New Roman" w:cs="Times New Roman"/>
          <w:color w:val="00000A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A"/>
          <w:sz w:val="26"/>
          <w:szCs w:val="26"/>
        </w:rPr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>
          <w:sz w:val="26"/>
          <w:szCs w:val="26"/>
        </w:rPr>
      </w:pPr>
      <w:r>
        <w:rPr>
          <w:sz w:val="26"/>
          <w:szCs w:val="26"/>
        </w:rPr>
        <w:t>Руководитель</w:t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>
          <w:sz w:val="26"/>
          <w:szCs w:val="26"/>
        </w:rPr>
        <w:t>У</w:t>
      </w:r>
      <w:r>
        <w:rPr>
          <w:sz w:val="26"/>
          <w:szCs w:val="26"/>
        </w:rPr>
        <w:t>правления ЖКХ и строительства                                                      Т.В. Новикова</w:t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21"/>
        <w:shd w:val="clear" w:color="auto" w:fill="auto"/>
        <w:tabs>
          <w:tab w:val="left" w:pos="968" w:leader="none"/>
        </w:tabs>
        <w:spacing w:lineRule="exact" w:line="298" w:before="0" w:after="0"/>
        <w:rPr/>
      </w:pPr>
      <w:r>
        <w:rPr/>
      </w:r>
    </w:p>
    <w:p>
      <w:pPr>
        <w:pStyle w:val="Normal"/>
        <w:spacing w:lineRule="auto" w:line="240" w:before="0" w:after="0"/>
        <w:ind w:left="4956" w:firstLine="708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Приложение к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eastAsia="ru-RU"/>
        </w:rPr>
        <w:t>приказу Управления ЖКХ  и строительства администрации</w:t>
      </w:r>
    </w:p>
    <w:p>
      <w:pPr>
        <w:pStyle w:val="Normal"/>
        <w:spacing w:lineRule="auto" w:line="240" w:before="0" w:after="0"/>
        <w:ind w:left="4956" w:firstLine="708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eastAsia="ru-RU"/>
        </w:rPr>
        <w:t>Усть-Абаканского района</w:t>
      </w:r>
    </w:p>
    <w:p>
      <w:pPr>
        <w:pStyle w:val="Normal"/>
        <w:spacing w:lineRule="auto" w:line="240" w:before="0" w:after="0"/>
        <w:ind w:left="4956" w:firstLine="708"/>
        <w:jc w:val="right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  <w:lang w:eastAsia="ru-RU"/>
        </w:rPr>
        <w:t>от «__»___________ №______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Программа </w:t>
      </w:r>
    </w:p>
    <w:p>
      <w:pPr>
        <w:pStyle w:val="ConsPlusTitle"/>
        <w:spacing w:lineRule="auto" w:line="276"/>
        <w:jc w:val="center"/>
        <w:rPr/>
      </w:pP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муниципального образования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>Усть-Абаканский район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</w:rPr>
        <w:t xml:space="preserve"> на 2022 год и </w:t>
      </w:r>
      <w:r>
        <w:rPr>
          <w:rFonts w:cs="Times New Roman" w:ascii="Times New Roman" w:hAnsi="Times New Roman"/>
          <w:sz w:val="28"/>
          <w:szCs w:val="28"/>
        </w:rPr>
        <w:t>плановый период 2023-2024 гг.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6"/>
          <w:szCs w:val="26"/>
          <w:lang w:eastAsia="ru-RU"/>
        </w:rPr>
        <w:t>муниципального контроля на автомобильном транспорте, городском наземном электрическом транспорте и в дорожном хозяйстве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(далее – муниципальный контроль).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8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1</w:t>
      </w: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 xml:space="preserve">. Анализ текущего состояния осуществления муниципального контроля на автомобильном транспорте, городском наземном электрическом транспорте и в дорожном хозяйстве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1.1 Объектами при осуществлении вида муниципального контроля на автомобильном транспорте, городском наземном электрическом транспорте и в дорожном хозяйстве, выделяются следующие типы контролируемых лиц: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юридические лица, индивидуальные предприниматели и физические лица, осуществляющие деятельность в области автомобильных дорог и дорожной деятельности, установленных в отношении автомобильных дорог;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юридические лица, индивидуальные предприниматели и физические лица, осуществляющие деятельность в области перевозок по муниципальным маршрутам регулярных перевозок.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1.2. Общее протяженность автомобильных дорог муниципального значения составляет ________км, в том числе: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- с асфальтобетонным покрытием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/>
        </w:rPr>
        <w:t>______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км;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 из щебня и гравия   _______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/>
        </w:rPr>
        <w:t xml:space="preserve"> км;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грунтовые    _______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u w:val="single"/>
          <w:lang w:eastAsia="ru-RU"/>
        </w:rPr>
        <w:t xml:space="preserve"> км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1.3. Деятельность в сфере автомобильного пассажирского транспорта на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1 муниципальном маршруте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center"/>
        <w:rPr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2. Задачами реализации Программы являются: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формирование единого понимания обязательных требований у всех участников контрольно-надзорной деятельности;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- снижение издержек контрольно-надзорной деятельности и административной нагрузки на контролируемых лиц.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2.1. К основным проблемам в сфере транспорта относится отсутствие транспортных дорожных условий между населенными пунктами, позволяющими обеспечить установление муниципальных маршрутов движения общественного транспорта отвечающих требованиям дорожной безопасности.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2.2. Главной задачей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Управления ЖКХ и строительства администрации Усть-Абаканского района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 xml:space="preserve">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ind w:firstLine="709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3.  Цели и задачи реализации Программы профилактики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стимулирование добросовестного соблюдения обязательных требований всеми контролируемыми лицами;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б)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у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странение условий, причин и факторов, способных привести к нарушениям обязательных требований (или) причинению вреда (ущерба) охраняемым законом ценностям;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в) с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3.2. Задачами Программы являются: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укрепление системы профилактики нарушений обязательных требований;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б)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в)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формирование одинакового понимания обязательных требований у всех участников контрольной деятельности.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color w:val="000000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eastAsia="ru-RU"/>
        </w:rPr>
        <w:t>Приложение к Программе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>4. План мероприятий по профилактике нарушений на 2022 год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0166" w:type="dxa"/>
        <w:jc w:val="lef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700"/>
        <w:gridCol w:w="4253"/>
        <w:gridCol w:w="3164"/>
        <w:gridCol w:w="2049"/>
      </w:tblGrid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проводимого мероприятия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Поддержание в актуальном состоянии и размещение на официальном сайте администрации 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 же текстов соответствующих нормативных правовых актов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аместитель руководителя Управления  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 случае изменения требований законодательства Управление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ЖКХ и строительства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администрации Усть-Абаканского района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аместитель руководителя Управления  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мере внесения изменений в нормативные правовые акты</w:t>
            </w:r>
          </w:p>
        </w:tc>
      </w:tr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Выдача юридическим лицам, индивидуальным предпринимателям, физическими лицами предостережений о недопустимости нарушения требований  законодательства в соответствии с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Руководитель Управления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аместитель руководителя Управления  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течении года (по мере оснований, предусмотренных законодательством Российской Федерации)</w:t>
            </w:r>
          </w:p>
        </w:tc>
      </w:tr>
      <w:tr>
        <w:trPr>
          <w:trHeight w:val="2949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должностных лиц органа муниципального контроля в ходе проверки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2" w:name="__DdeLink__27842_478721947"/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  <w:bookmarkEnd w:id="2"/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 проведении проверочных мероприятий</w:t>
            </w:r>
          </w:p>
        </w:tc>
      </w:tr>
      <w:tr>
        <w:trPr>
          <w:trHeight w:val="3191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Информирование неопределенного круга подконтрольных субъектов посредством средств массовой информации с разъяснением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обязательных требований и важности их соблюдения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rPr>
          <w:trHeight w:val="979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Обобщение практики осуществления муниципального контроля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>
        <w:trPr>
          <w:trHeight w:val="3968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 контроля на 2022 год</w:t>
            </w:r>
          </w:p>
        </w:tc>
        <w:tc>
          <w:tcPr>
            <w:tcW w:w="31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20 декабря 2022 года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  <w:lang w:eastAsia="ru-RU"/>
        </w:rPr>
        <w:tab/>
        <w:tab/>
        <w:tab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00000"/>
          <w:sz w:val="26"/>
          <w:szCs w:val="26"/>
          <w:lang w:eastAsia="ru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5. Проект плана мероприятий по профилактике нарушений на 2023-2024 годы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tbl>
      <w:tblPr>
        <w:tblW w:w="10166" w:type="dxa"/>
        <w:jc w:val="left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0" w:type="dxa"/>
          <w:bottom w:w="15" w:type="dxa"/>
          <w:right w:w="15" w:type="dxa"/>
        </w:tblCellMar>
        <w:tblLook w:firstRow="0" w:noVBand="0" w:lastRow="0" w:firstColumn="0" w:lastColumn="0" w:noHBand="0" w:val="0000"/>
      </w:tblPr>
      <w:tblGrid>
        <w:gridCol w:w="700"/>
        <w:gridCol w:w="4252"/>
        <w:gridCol w:w="3166"/>
        <w:gridCol w:w="2048"/>
      </w:tblGrid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проводимого мероприятия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Поддержание в актуальном состоянии и размещение на официальном сайте администрации Усть-Абаканского района в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 же текстов соответствующих нормативных правовых актов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аместитель руководителя Управления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случае изменения требований  законодательства Управление 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аместитель руководителя Управления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мере внесения изменений в нормативные правовые акты</w:t>
            </w:r>
          </w:p>
        </w:tc>
      </w:tr>
      <w:tr>
        <w:trPr/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Выдача органам государственной власти, органам местного самоуправления, юридическим лицам, индивидуальным предпринимателям и физическим лицам предостережений о недопустимости нарушения требований земельного законодательства в соответствии Федеральным законом от 31.07.2020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Руководитель Управления , заместитель руководителя Управления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течении года (по мере оснований, предусмотренных законодательством Российской Федерации)</w:t>
            </w:r>
          </w:p>
        </w:tc>
      </w:tr>
      <w:tr>
        <w:trPr>
          <w:trHeight w:val="2949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Разъяснение при проведении проверочных мероприятий подконтрольным субъектам обязательных требований, а также порядка проведения контрольного мероприятия, прав и обязанностей подконтрольного субъекта и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должностных лиц органа муниципального контроля в ходе проверки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 проведении проверочных мероприятий</w:t>
            </w:r>
          </w:p>
        </w:tc>
      </w:tr>
      <w:tr>
        <w:trPr>
          <w:trHeight w:val="3191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Информирование неопределенного круга подконтрольных субъектов посредством средств массовой информации с разъяснением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обязательных требований и важности их соблюдения</w:t>
            </w:r>
          </w:p>
          <w:p>
            <w:pPr>
              <w:pStyle w:val="Normal"/>
              <w:spacing w:lineRule="auto" w:line="240" w:beforeAutospacing="1" w:afterAutospacing="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</w:tr>
      <w:tr>
        <w:trPr>
          <w:trHeight w:val="979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Обобщение практики осуществления муниципального контроля в Усть-Абаканском районе и ее размещение на официальном сайте администрации Усть-Абаканского района в сети «Интернет»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Не реже 1 раза в год</w:t>
            </w:r>
          </w:p>
        </w:tc>
      </w:tr>
      <w:tr>
        <w:trPr>
          <w:trHeight w:val="979" w:hRule="atLeast"/>
        </w:trPr>
        <w:tc>
          <w:tcPr>
            <w:tcW w:w="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109" w:after="109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Разработка программы профилактики нарушений юридическими лицами, индивидуальными предпринимателями и физическими лицами обязательных требований при осуществлении муниципального  контроля </w:t>
            </w:r>
          </w:p>
          <w:p>
            <w:pPr>
              <w:pStyle w:val="Normal"/>
              <w:spacing w:lineRule="auto" w:line="240" w:before="166" w:after="166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 2023-2024 год</w:t>
            </w:r>
          </w:p>
        </w:tc>
        <w:tc>
          <w:tcPr>
            <w:tcW w:w="3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Управления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, к должностным обязанностям которого относится осуществление муниципального контроля  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 20 декабря текущего года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6</w:t>
      </w: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. Показатели результативности и эффективности программы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>профилактики рисков причинения вреда (ущерба)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Реализация программы профилактики способствует: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повышению качества предоставляемых транспортных услуг;</w:t>
      </w:r>
    </w:p>
    <w:p>
      <w:pPr>
        <w:pStyle w:val="Normal"/>
        <w:shd w:val="clear" w:color="auto" w:fill="auto"/>
        <w:tabs>
          <w:tab w:val="left" w:pos="968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- развитию системы профилактических мероприятий, проводимых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Управлением.</w:t>
      </w:r>
    </w:p>
    <w:p>
      <w:pPr>
        <w:pStyle w:val="Normal"/>
        <w:shd w:val="clear" w:color="auto" w:fill="auto"/>
        <w:tabs>
          <w:tab w:val="left" w:pos="96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7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. Источник финансирования.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Для реализации программы финансирование не предусмотрено.</w:t>
      </w:r>
    </w:p>
    <w:p>
      <w:pPr>
        <w:pStyle w:val="Normal"/>
        <w:spacing w:lineRule="auto" w:line="240" w:before="0" w:after="0"/>
        <w:rPr>
          <w:b/>
          <w:b/>
          <w:bCs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8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ru-RU"/>
        </w:rPr>
        <w:t>. Отчетные показатели Программы.</w:t>
      </w:r>
    </w:p>
    <w:p>
      <w:pPr>
        <w:pStyle w:val="Normal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Отчетные показатели Программы предназначены способствовать максимальному достижению сокращения количества нарушений субъектами, в отношении которых осуществляется муниципальный  контроль, обязательных требований, включая устранение причин, факторов и условий, способствующих возможному нарушению обязательных требований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действующего 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законодательства: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а) количество выявленных нарушений;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б) информирование юридических лиц, индивидуальных предпринимателей и физических лиц по вопросам соблюдения обязательных требований;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в) количество субъектов, которым направлены информационные письма и выданы предостережения о недопустимости нарушения требований;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г) количество проверок, сведения о проведении которых внесены в Федеральную государственную информационную систему «Единый реестр проверок»;</w:t>
      </w:r>
    </w:p>
    <w:p>
      <w:pPr>
        <w:pStyle w:val="Normal"/>
        <w:spacing w:lineRule="auto" w:line="240" w:before="0" w:after="0"/>
        <w:ind w:firstLine="709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д) проведение разъяснительной работы, в том числе в средствах массовой информации, и подобных мероприятий по информированию юридических лиц, индивидуальных предпринимателей по вопросам соблюдения обязательных требований.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p>
      <w:pPr>
        <w:pStyle w:val="Normal"/>
        <w:shd w:val="clear" w:color="auto" w:fill="auto"/>
        <w:tabs>
          <w:tab w:val="left" w:pos="968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6"/>
          <w:szCs w:val="26"/>
          <w:lang w:eastAsia="ru-RU"/>
        </w:rPr>
      </w:r>
    </w:p>
    <w:sectPr>
      <w:type w:val="nextPage"/>
      <w:pgSz w:w="11906" w:h="16838"/>
      <w:pgMar w:left="1674" w:right="851" w:header="0" w:top="1503" w:footer="0" w:bottom="150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0"/>
      </w:pPr>
      <w:rPr>
        <w:smallCaps w:val="false"/>
        <w:caps w:val="false"/>
        <w:dstrike w:val="false"/>
        <w:strike w:val="false"/>
        <w:sz w:val="26"/>
        <w:spacing w:val="0"/>
        <w:i w:val="false"/>
        <w:u w:val="non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0"/>
      </w:pPr>
    </w:lvl>
    <w:lvl w:ilvl="2">
      <w:start w:val="1"/>
      <w:numFmt w:val="none"/>
      <w:suff w:val="nothing"/>
      <w:lvlText w:val=""/>
      <w:lvlJc w:val="left"/>
      <w:pPr>
        <w:ind w:left="1440" w:hanging="0"/>
      </w:pPr>
    </w:lvl>
    <w:lvl w:ilvl="3">
      <w:start w:val="1"/>
      <w:numFmt w:val="none"/>
      <w:suff w:val="nothing"/>
      <w:lvlText w:val=""/>
      <w:lvlJc w:val="left"/>
      <w:pPr>
        <w:ind w:left="1800" w:hanging="0"/>
      </w:pPr>
    </w:lvl>
    <w:lvl w:ilvl="4">
      <w:start w:val="1"/>
      <w:numFmt w:val="none"/>
      <w:suff w:val="nothing"/>
      <w:lvlText w:val=""/>
      <w:lvlJc w:val="left"/>
      <w:pPr>
        <w:ind w:left="2160" w:hanging="0"/>
      </w:pPr>
    </w:lvl>
    <w:lvl w:ilvl="5">
      <w:start w:val="1"/>
      <w:numFmt w:val="none"/>
      <w:suff w:val="nothing"/>
      <w:lvlText w:val=""/>
      <w:lvlJc w:val="left"/>
      <w:pPr>
        <w:ind w:left="2520" w:hanging="0"/>
      </w:pPr>
    </w:lvl>
    <w:lvl w:ilvl="6">
      <w:start w:val="1"/>
      <w:numFmt w:val="none"/>
      <w:suff w:val="nothing"/>
      <w:lvlText w:val=""/>
      <w:lvlJc w:val="left"/>
      <w:pPr>
        <w:ind w:left="2880" w:hanging="0"/>
      </w:pPr>
    </w:lvl>
    <w:lvl w:ilvl="7">
      <w:start w:val="1"/>
      <w:numFmt w:val="none"/>
      <w:suff w:val="nothing"/>
      <w:lvlText w:val=""/>
      <w:lvlJc w:val="left"/>
      <w:pPr>
        <w:ind w:left="3240" w:hanging="0"/>
      </w:pPr>
    </w:lvl>
    <w:lvl w:ilvl="8">
      <w:start w:val="1"/>
      <w:numFmt w:val="none"/>
      <w:suff w:val="nothing"/>
      <w:lvlText w:val=""/>
      <w:lvlJc w:val="left"/>
      <w:pPr>
        <w:ind w:left="360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urier New" w:hAnsi="Courier New" w:eastAsia="Courier New" w:cs="Courier New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ourier New" w:hAnsi="Courier New" w:eastAsia="Courier New" w:cs="Courier New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basedOn w:val="DefaultParagraphFont"/>
    <w:link w:val="1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13pt" w:customStyle="1">
    <w:name w:val="Заголовок №1 + Интервал 3 pt"/>
    <w:basedOn w:val="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70"/>
      <w:w w:val="100"/>
      <w:sz w:val="26"/>
      <w:szCs w:val="26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Exact" w:customStyle="1">
    <w:name w:val="Основной текст (2) Exact"/>
    <w:basedOn w:val="DefaultParagraphFont"/>
    <w:qFormat/>
    <w:rsid w:val="005d38fb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ListLabel2">
    <w:name w:val="ListLabel 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4"/>
      <w:u w:val="none"/>
      <w:lang w:val="ru-RU" w:eastAsia="ru-RU" w:bidi="ru-RU"/>
    </w:rPr>
  </w:style>
  <w:style w:type="character" w:styleId="ListLabel3">
    <w:name w:val="ListLabel 3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4"/>
      <w:u w:val="none"/>
      <w:lang w:val="ru-RU" w:eastAsia="ru-RU" w:bidi="ru-RU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4"/>
      <w:u w:val="none"/>
      <w:lang w:val="ru-RU" w:eastAsia="ru-RU" w:bidi="ru-RU"/>
    </w:rPr>
  </w:style>
  <w:style w:type="character" w:styleId="ListLabel5">
    <w:name w:val="ListLabel 5"/>
    <w:qFormat/>
    <w:rPr>
      <w:rFonts w:ascii="Times New Roman" w:hAnsi="Times New Roman" w:eastAsia="Times New Roman" w:cs="Times New Roman"/>
      <w:sz w:val="26"/>
      <w:szCs w:val="26"/>
      <w:lang w:val="en-US" w:eastAsia="en-US" w:bidi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№1"/>
    <w:basedOn w:val="Normal"/>
    <w:link w:val="1"/>
    <w:qFormat/>
    <w:pPr>
      <w:shd w:val="clear" w:color="auto" w:fill="FFFFFF"/>
      <w:spacing w:lineRule="exact" w:line="341"/>
      <w:jc w:val="center"/>
      <w:outlineLvl w:val="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31" w:customStyle="1">
    <w:name w:val="Основной текст (3)"/>
    <w:basedOn w:val="Normal"/>
    <w:link w:val="3"/>
    <w:qFormat/>
    <w:pPr>
      <w:shd w:val="clear" w:color="auto" w:fill="FFFFFF"/>
      <w:spacing w:lineRule="exact" w:line="298" w:before="0" w:after="30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1" w:customStyle="1">
    <w:name w:val="Основной текст (2)"/>
    <w:basedOn w:val="Normal"/>
    <w:link w:val="2"/>
    <w:qFormat/>
    <w:pPr>
      <w:shd w:val="clear" w:color="auto" w:fill="FFFFFF"/>
      <w:spacing w:lineRule="exact" w:line="266" w:before="300" w:after="880"/>
      <w:jc w:val="both"/>
    </w:pPr>
    <w:rPr>
      <w:rFonts w:ascii="Times New Roman" w:hAnsi="Times New Roman" w:eastAsia="Times New Roman" w:cs="Times New Roman"/>
    </w:rPr>
  </w:style>
  <w:style w:type="paragraph" w:styleId="Style20">
    <w:name w:val="Содержимое врезки"/>
    <w:basedOn w:val="Normal"/>
    <w:qFormat/>
    <w:pPr/>
    <w:rPr/>
  </w:style>
  <w:style w:type="paragraph" w:styleId="ConsPlusTitle">
    <w:name w:val="ConsPlusTitle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/>
      <w:b/>
      <w:color w:val="auto"/>
      <w:kern w:val="0"/>
      <w:sz w:val="24"/>
      <w:szCs w:val="20"/>
      <w:lang w:eastAsia="ru-RU" w:val="ru-RU" w:bidi="ru-RU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LibreOffice/6.0.3.2$Windows_x86 LibreOffice_project/8f48d515416608e3a835360314dac7e47fd0b821</Application>
  <Pages>9</Pages>
  <Words>1601</Words>
  <Characters>12857</Characters>
  <CharactersWithSpaces>14440</CharactersWithSpaces>
  <Paragraphs>139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2021-05-14T06:57:00Z</dcterms:created>
  <dc:creator>User</dc:creator>
  <dc:description/>
  <dc:language>ru-RU</dc:language>
  <cp:lastModifiedBy/>
  <cp:lastPrinted>2021-12-23T08:02:29Z</cp:lastPrinted>
  <dcterms:modified xsi:type="dcterms:W3CDTF">2021-12-23T08:18:10Z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