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10" w:rsidRDefault="00915910" w:rsidP="00915910">
      <w:pPr>
        <w:spacing w:line="276" w:lineRule="auto"/>
        <w:jc w:val="center"/>
      </w:pPr>
      <w:r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61312" behindDoc="0" locked="0" layoutInCell="1" allowOverlap="1" wp14:anchorId="194FEA56" wp14:editId="29DDB485">
            <wp:simplePos x="0" y="0"/>
            <wp:positionH relativeFrom="column">
              <wp:posOffset>2675255</wp:posOffset>
            </wp:positionH>
            <wp:positionV relativeFrom="paragraph">
              <wp:posOffset>-330835</wp:posOffset>
            </wp:positionV>
            <wp:extent cx="2942590" cy="14109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6963" r="11147" b="1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410970"/>
                    </a:xfrm>
                    <a:prstGeom prst="rect">
                      <a:avLst/>
                    </a:prstGeom>
                    <a:solidFill>
                      <a:srgbClr val="ECAE97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910" w:rsidRDefault="00915910">
      <w:pPr>
        <w:spacing w:line="276" w:lineRule="auto"/>
        <w:jc w:val="left"/>
      </w:pPr>
    </w:p>
    <w:p w:rsidR="00915910" w:rsidRDefault="00915910">
      <w:pPr>
        <w:spacing w:line="276" w:lineRule="auto"/>
        <w:jc w:val="left"/>
      </w:pPr>
    </w:p>
    <w:p w:rsidR="00915910" w:rsidRDefault="00915910">
      <w:pPr>
        <w:spacing w:line="276" w:lineRule="auto"/>
        <w:jc w:val="left"/>
      </w:pPr>
    </w:p>
    <w:p w:rsidR="00915910" w:rsidRDefault="00915910">
      <w:pPr>
        <w:spacing w:line="276" w:lineRule="auto"/>
        <w:jc w:val="left"/>
      </w:pPr>
    </w:p>
    <w:p w:rsidR="00BA1D1F" w:rsidRDefault="00BA1D1F">
      <w:pPr>
        <w:spacing w:line="276" w:lineRule="auto"/>
        <w:jc w:val="left"/>
      </w:pPr>
    </w:p>
    <w:p w:rsidR="00BA1D1F" w:rsidRDefault="00BA1D1F">
      <w:pPr>
        <w:spacing w:line="276" w:lineRule="auto"/>
        <w:jc w:val="left"/>
      </w:pPr>
    </w:p>
    <w:p w:rsidR="000541FE" w:rsidRPr="005B6620" w:rsidRDefault="00021C0B" w:rsidP="005B6620">
      <w:pPr>
        <w:spacing w:line="240" w:lineRule="auto"/>
        <w:jc w:val="center"/>
        <w:rPr>
          <w:rFonts w:eastAsia="Times New Roman" w:cs="Times New Roman"/>
          <w:b/>
          <w:color w:val="1F497D"/>
          <w:sz w:val="52"/>
          <w:szCs w:val="52"/>
          <w:lang w:eastAsia="ru-RU"/>
        </w:rPr>
      </w:pPr>
      <w:r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65408" behindDoc="1" locked="0" layoutInCell="1" allowOverlap="1" wp14:anchorId="0DF46407" wp14:editId="73AE0721">
            <wp:simplePos x="0" y="0"/>
            <wp:positionH relativeFrom="column">
              <wp:posOffset>-1270635</wp:posOffset>
            </wp:positionH>
            <wp:positionV relativeFrom="paragraph">
              <wp:posOffset>2317115</wp:posOffset>
            </wp:positionV>
            <wp:extent cx="7743825" cy="4200525"/>
            <wp:effectExtent l="0" t="0" r="9525" b="9525"/>
            <wp:wrapThrough wrapText="bothSides">
              <wp:wrapPolygon edited="0">
                <wp:start x="0" y="0"/>
                <wp:lineTo x="0" y="21551"/>
                <wp:lineTo x="21573" y="21551"/>
                <wp:lineTo x="21573" y="0"/>
                <wp:lineTo x="0" y="0"/>
              </wp:wrapPolygon>
            </wp:wrapThrough>
            <wp:docPr id="20" name="Рисунок 20" descr="C:\Users\Кубрикова Светлана\Pictures\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рикова Светлана\Pictures\р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910" w:rsidRPr="00915910">
        <w:rPr>
          <w:rFonts w:eastAsia="Times New Roman" w:cs="Times New Roman"/>
          <w:b/>
          <w:color w:val="1F497D"/>
          <w:sz w:val="52"/>
          <w:szCs w:val="52"/>
          <w:lang w:eastAsia="ru-RU"/>
        </w:rPr>
        <w:t>Мониторинг</w:t>
      </w:r>
      <w:r w:rsidR="00915910" w:rsidRPr="00915910">
        <w:rPr>
          <w:rFonts w:eastAsia="Times New Roman" w:cs="Times New Roman"/>
          <w:b/>
          <w:color w:val="1F497D"/>
          <w:sz w:val="52"/>
          <w:szCs w:val="52"/>
          <w:lang w:eastAsia="ru-RU"/>
        </w:rPr>
        <w:br/>
        <w:t>социально-экономического развития муниципальных образований</w:t>
      </w:r>
      <w:r w:rsidR="00915910" w:rsidRPr="00915910">
        <w:rPr>
          <w:rFonts w:eastAsia="Times New Roman" w:cs="Times New Roman"/>
          <w:b/>
          <w:color w:val="1F497D"/>
          <w:sz w:val="52"/>
          <w:szCs w:val="52"/>
          <w:lang w:eastAsia="ru-RU"/>
        </w:rPr>
        <w:br/>
        <w:t>Республики Хакасия</w:t>
      </w:r>
      <w:r w:rsidR="00915910" w:rsidRPr="00915910">
        <w:rPr>
          <w:rFonts w:eastAsia="Times New Roman" w:cs="Times New Roman"/>
          <w:color w:val="1F497D"/>
          <w:sz w:val="40"/>
          <w:szCs w:val="40"/>
          <w:lang w:eastAsia="ru-RU"/>
        </w:rPr>
        <w:br/>
        <w:t>(городских округов и муниципальных районов)</w:t>
      </w:r>
      <w:r w:rsidR="00915910">
        <w:rPr>
          <w:rFonts w:eastAsia="Times New Roman" w:cs="Times New Roman"/>
          <w:color w:val="1F497D"/>
          <w:sz w:val="40"/>
          <w:szCs w:val="40"/>
          <w:lang w:eastAsia="ru-RU"/>
        </w:rPr>
        <w:br/>
      </w:r>
      <w:r w:rsidR="00915910">
        <w:rPr>
          <w:rFonts w:eastAsia="Times New Roman" w:cs="Times New Roman"/>
          <w:b/>
          <w:color w:val="1F497D"/>
          <w:sz w:val="52"/>
          <w:szCs w:val="52"/>
          <w:lang w:eastAsia="ru-RU"/>
        </w:rPr>
        <w:t>по итогам</w:t>
      </w:r>
      <w:r w:rsidR="00915910" w:rsidRPr="00915910">
        <w:rPr>
          <w:rFonts w:eastAsia="Times New Roman" w:cs="Times New Roman"/>
          <w:b/>
          <w:color w:val="1F497D"/>
          <w:sz w:val="52"/>
          <w:szCs w:val="52"/>
          <w:lang w:eastAsia="ru-RU"/>
        </w:rPr>
        <w:t xml:space="preserve"> </w:t>
      </w:r>
      <w:r w:rsidR="000D131A">
        <w:rPr>
          <w:rFonts w:eastAsia="Times New Roman" w:cs="Times New Roman"/>
          <w:b/>
          <w:color w:val="1F497D"/>
          <w:sz w:val="52"/>
          <w:szCs w:val="52"/>
          <w:lang w:eastAsia="ru-RU"/>
        </w:rPr>
        <w:t>2016</w:t>
      </w:r>
      <w:r w:rsidR="00915910" w:rsidRPr="00915910">
        <w:rPr>
          <w:rFonts w:eastAsia="Times New Roman" w:cs="Times New Roman"/>
          <w:b/>
          <w:color w:val="1F497D"/>
          <w:sz w:val="52"/>
          <w:szCs w:val="52"/>
          <w:lang w:eastAsia="ru-RU"/>
        </w:rPr>
        <w:t xml:space="preserve"> год</w:t>
      </w:r>
      <w:r w:rsidR="00915910">
        <w:rPr>
          <w:rFonts w:eastAsia="Times New Roman" w:cs="Times New Roman"/>
          <w:b/>
          <w:color w:val="1F497D"/>
          <w:sz w:val="52"/>
          <w:szCs w:val="52"/>
          <w:lang w:eastAsia="ru-RU"/>
        </w:rPr>
        <w:t>а</w:t>
      </w:r>
    </w:p>
    <w:p w:rsidR="00915910" w:rsidRDefault="005B6620" w:rsidP="0043780A">
      <w:pPr>
        <w:spacing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B425F" wp14:editId="76FE0568">
                <wp:simplePos x="0" y="0"/>
                <wp:positionH relativeFrom="column">
                  <wp:posOffset>2091690</wp:posOffset>
                </wp:positionH>
                <wp:positionV relativeFrom="paragraph">
                  <wp:posOffset>-522605</wp:posOffset>
                </wp:positionV>
                <wp:extent cx="1219200" cy="6286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08" w:rsidRDefault="007A6608" w:rsidP="005B6620">
                            <w:pPr>
                              <w:spacing w:line="240" w:lineRule="auto"/>
                              <w:jc w:val="center"/>
                            </w:pPr>
                            <w:r>
                              <w:t>Абакан</w:t>
                            </w:r>
                          </w:p>
                          <w:p w:rsidR="007A6608" w:rsidRDefault="007A6608" w:rsidP="005B6620">
                            <w:pPr>
                              <w:spacing w:line="240" w:lineRule="auto"/>
                              <w:jc w:val="center"/>
                            </w:pPr>
                            <w: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164.7pt;margin-top:-41.15pt;width:96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" fillcolor="white [3201]" stroked="f" strokeweight=".5pt">
                <v:textbox>
                  <w:txbxContent>
                    <w:p w:rsidR="007A6608" w:rsidRDefault="007A6608" w:rsidP="005B6620">
                      <w:pPr>
                        <w:spacing w:line="240" w:lineRule="auto"/>
                        <w:jc w:val="center"/>
                      </w:pPr>
                      <w:r>
                        <w:t>Абакан</w:t>
                      </w:r>
                    </w:p>
                    <w:p w:rsidR="007A6608" w:rsidRDefault="007A6608" w:rsidP="005B6620">
                      <w:pPr>
                        <w:spacing w:line="240" w:lineRule="auto"/>
                        <w:jc w:val="center"/>
                      </w:pPr>
                      <w: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915910">
        <w:br w:type="page"/>
      </w:r>
    </w:p>
    <w:p w:rsidR="003C697D" w:rsidRPr="003C697D" w:rsidRDefault="003C697D" w:rsidP="003C697D">
      <w:pPr>
        <w:spacing w:line="276" w:lineRule="auto"/>
        <w:jc w:val="center"/>
        <w:rPr>
          <w:rFonts w:eastAsia="Times New Roman" w:cs="Times New Roman"/>
          <w:color w:val="17365D"/>
          <w:spacing w:val="5"/>
          <w:kern w:val="28"/>
          <w:sz w:val="32"/>
          <w:szCs w:val="32"/>
          <w:highlight w:val="yellow"/>
          <w:lang w:eastAsia="ru-RU"/>
        </w:rPr>
      </w:pPr>
      <w:r w:rsidRPr="003C697D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lastRenderedPageBreak/>
        <w:t>МОНИТОРИНГ СОЦИАЛЬНО-ЭКОНОМИЧЕСКОГО РАЗВИТИЯ МУНИЦИПАЛЬНЫХ ОБРАЗОВАНИЙ</w:t>
      </w:r>
    </w:p>
    <w:p w:rsidR="003C697D" w:rsidRPr="003C697D" w:rsidRDefault="003C697D" w:rsidP="003C697D">
      <w:pPr>
        <w:pBdr>
          <w:bottom w:val="single" w:sz="8" w:space="4" w:color="000080"/>
        </w:pBdr>
        <w:spacing w:after="0" w:line="240" w:lineRule="auto"/>
        <w:contextualSpacing/>
        <w:jc w:val="center"/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</w:pPr>
      <w:r w:rsidRPr="003C697D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t xml:space="preserve">(городских округов и муниципальных районов) </w:t>
      </w:r>
      <w:r w:rsidRPr="003C697D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br/>
        <w:t>Республики Хакасия по итогам 201</w:t>
      </w:r>
      <w:r w:rsidR="006A1F61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t>6</w:t>
      </w:r>
      <w:r w:rsidRPr="003C697D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t xml:space="preserve"> года</w:t>
      </w:r>
    </w:p>
    <w:p w:rsidR="003C697D" w:rsidRPr="003C697D" w:rsidRDefault="003C697D" w:rsidP="003C697D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p w:rsidR="003C697D" w:rsidRPr="006C1A33" w:rsidRDefault="006241EC" w:rsidP="003C697D">
      <w:pPr>
        <w:tabs>
          <w:tab w:val="left" w:pos="1134"/>
        </w:tabs>
        <w:spacing w:after="0" w:line="240" w:lineRule="auto"/>
        <w:ind w:firstLine="567"/>
        <w:rPr>
          <w:rFonts w:eastAsia="Times New Roman" w:cs="Times New Roman"/>
          <w:color w:val="0000FF"/>
          <w:sz w:val="26"/>
          <w:szCs w:val="26"/>
          <w:lang w:eastAsia="ru-RU"/>
        </w:rPr>
      </w:pPr>
      <w:r w:rsidRPr="006A1F61">
        <w:rPr>
          <w:rFonts w:eastAsia="Times New Roman" w:cs="Times New Roman"/>
          <w:sz w:val="26"/>
          <w:szCs w:val="26"/>
          <w:lang w:eastAsia="ru-RU"/>
        </w:rPr>
        <w:t>Мониторинг социально-экономического развития муниципальных образований (городских округов и муниципальных районов) Р</w:t>
      </w:r>
      <w:r w:rsidR="000D131A" w:rsidRPr="006A1F61">
        <w:rPr>
          <w:rFonts w:eastAsia="Times New Roman" w:cs="Times New Roman"/>
          <w:sz w:val="26"/>
          <w:szCs w:val="26"/>
          <w:lang w:eastAsia="ru-RU"/>
        </w:rPr>
        <w:t>еспублики Хакасия по итогам 2016</w:t>
      </w:r>
      <w:r w:rsidRPr="006A1F61">
        <w:rPr>
          <w:rFonts w:eastAsia="Times New Roman" w:cs="Times New Roman"/>
          <w:sz w:val="26"/>
          <w:szCs w:val="26"/>
          <w:lang w:eastAsia="ru-RU"/>
        </w:rPr>
        <w:t xml:space="preserve"> года подготовлен на основе данных, представленных </w:t>
      </w:r>
      <w:r w:rsidR="006A1F61" w:rsidRPr="006A1F61">
        <w:rPr>
          <w:rFonts w:eastAsia="Times New Roman" w:cs="Times New Roman"/>
          <w:sz w:val="26"/>
          <w:szCs w:val="26"/>
          <w:lang w:eastAsia="ru-RU"/>
        </w:rPr>
        <w:t xml:space="preserve">Управлением Федеральной службы государственной статистики по Красноярскому краю, Республике Хакасия и </w:t>
      </w:r>
      <w:r w:rsidRPr="006A1F61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6A1F61" w:rsidRPr="006A1F61">
        <w:rPr>
          <w:rFonts w:eastAsia="Times New Roman" w:cs="Times New Roman"/>
          <w:sz w:val="26"/>
          <w:szCs w:val="26"/>
          <w:lang w:eastAsia="ru-RU"/>
        </w:rPr>
        <w:t>Республике Тыва</w:t>
      </w:r>
      <w:r w:rsidR="00A6339A">
        <w:rPr>
          <w:rFonts w:eastAsia="Times New Roman" w:cs="Times New Roman"/>
          <w:sz w:val="26"/>
          <w:szCs w:val="26"/>
          <w:lang w:eastAsia="ru-RU"/>
        </w:rPr>
        <w:t>,</w:t>
      </w:r>
      <w:r w:rsidR="006A1F61" w:rsidRPr="006A1F61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6A1F61">
        <w:rPr>
          <w:rFonts w:eastAsia="Times New Roman" w:cs="Times New Roman"/>
          <w:sz w:val="26"/>
          <w:szCs w:val="26"/>
          <w:lang w:eastAsia="ru-RU"/>
        </w:rPr>
        <w:t>и органами исполнительной власти Республики Хакасия</w:t>
      </w:r>
      <w:r w:rsidRPr="006C1A33">
        <w:rPr>
          <w:rFonts w:eastAsia="Times New Roman" w:cs="Times New Roman"/>
          <w:color w:val="0000FF"/>
          <w:sz w:val="26"/>
          <w:szCs w:val="26"/>
          <w:lang w:eastAsia="ru-RU"/>
        </w:rPr>
        <w:t>.</w:t>
      </w:r>
    </w:p>
    <w:p w:rsidR="003C697D" w:rsidRPr="00A40429" w:rsidRDefault="003C697D" w:rsidP="003C697D">
      <w:pPr>
        <w:tabs>
          <w:tab w:val="left" w:pos="1134"/>
        </w:tabs>
        <w:spacing w:after="0" w:line="240" w:lineRule="auto"/>
        <w:ind w:firstLine="567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3C697D" w:rsidRPr="006241EC" w:rsidRDefault="003C697D" w:rsidP="003C697D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6241EC">
        <w:rPr>
          <w:rFonts w:eastAsia="Times New Roman" w:cs="Times New Roman"/>
          <w:color w:val="000080"/>
          <w:sz w:val="26"/>
          <w:szCs w:val="26"/>
          <w:lang w:eastAsia="ru-RU"/>
        </w:rPr>
        <w:t xml:space="preserve">Динамика основных показателей </w:t>
      </w:r>
    </w:p>
    <w:p w:rsidR="002301A4" w:rsidRDefault="003C697D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6241EC">
        <w:rPr>
          <w:rFonts w:eastAsia="Times New Roman" w:cs="Times New Roman"/>
          <w:color w:val="000080"/>
          <w:sz w:val="26"/>
          <w:szCs w:val="26"/>
          <w:lang w:eastAsia="ru-RU"/>
        </w:rPr>
        <w:t>социально-экономического развития Республики Хакасия, %</w:t>
      </w:r>
    </w:p>
    <w:p w:rsidR="003C697D" w:rsidRPr="00A40429" w:rsidRDefault="00592495" w:rsidP="003C697D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4B1F43" wp14:editId="35CE49AB">
            <wp:extent cx="5948979" cy="3270325"/>
            <wp:effectExtent l="76200" t="76200" r="71120" b="825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59DF" w:rsidRDefault="00D659DF" w:rsidP="003C697D">
      <w:pPr>
        <w:tabs>
          <w:tab w:val="left" w:pos="1134"/>
        </w:tabs>
        <w:spacing w:after="0" w:line="240" w:lineRule="auto"/>
        <w:ind w:firstLine="567"/>
        <w:rPr>
          <w:rFonts w:eastAsia="Times New Roman" w:cs="Times New Roman"/>
          <w:sz w:val="26"/>
          <w:szCs w:val="26"/>
          <w:lang w:eastAsia="ru-RU"/>
        </w:rPr>
      </w:pPr>
    </w:p>
    <w:p w:rsidR="003C697D" w:rsidRPr="00AA4256" w:rsidRDefault="00AA4256" w:rsidP="003C697D">
      <w:pPr>
        <w:tabs>
          <w:tab w:val="left" w:pos="1134"/>
        </w:tabs>
        <w:spacing w:after="0" w:line="240" w:lineRule="auto"/>
        <w:ind w:firstLine="567"/>
        <w:rPr>
          <w:rFonts w:eastAsia="Times New Roman" w:cs="Times New Roman"/>
          <w:sz w:val="26"/>
          <w:szCs w:val="26"/>
          <w:lang w:eastAsia="ru-RU"/>
        </w:rPr>
      </w:pPr>
      <w:r w:rsidRPr="007E647A">
        <w:rPr>
          <w:rFonts w:eastAsia="Times New Roman" w:cs="Times New Roman"/>
          <w:sz w:val="26"/>
          <w:szCs w:val="26"/>
          <w:lang w:eastAsia="ru-RU"/>
        </w:rPr>
        <w:t xml:space="preserve">В результате </w:t>
      </w:r>
      <w:r w:rsidRPr="00AA4256">
        <w:rPr>
          <w:rFonts w:eastAsia="Times New Roman" w:cs="Times New Roman"/>
          <w:sz w:val="26"/>
          <w:szCs w:val="26"/>
          <w:lang w:eastAsia="ru-RU"/>
        </w:rPr>
        <w:t xml:space="preserve">анализа динамики основных показателей </w:t>
      </w:r>
      <w:r w:rsidR="003C697D" w:rsidRPr="00AA4256">
        <w:rPr>
          <w:rFonts w:eastAsia="Times New Roman" w:cs="Times New Roman"/>
          <w:sz w:val="26"/>
          <w:szCs w:val="26"/>
          <w:lang w:eastAsia="ru-RU"/>
        </w:rPr>
        <w:t>социально-экономического развития Респ</w:t>
      </w:r>
      <w:r w:rsidR="00A6339A">
        <w:rPr>
          <w:rFonts w:eastAsia="Times New Roman" w:cs="Times New Roman"/>
          <w:sz w:val="26"/>
          <w:szCs w:val="26"/>
          <w:lang w:eastAsia="ru-RU"/>
        </w:rPr>
        <w:t>ублики Хакасия по итогам января-</w:t>
      </w:r>
      <w:r w:rsidR="003C697D" w:rsidRPr="00AA4256">
        <w:rPr>
          <w:rFonts w:eastAsia="Times New Roman" w:cs="Times New Roman"/>
          <w:sz w:val="26"/>
          <w:szCs w:val="26"/>
          <w:lang w:eastAsia="ru-RU"/>
        </w:rPr>
        <w:t>декабря 201</w:t>
      </w:r>
      <w:r w:rsidR="001D5FEE" w:rsidRPr="00AA4256">
        <w:rPr>
          <w:rFonts w:eastAsia="Times New Roman" w:cs="Times New Roman"/>
          <w:sz w:val="26"/>
          <w:szCs w:val="26"/>
          <w:lang w:eastAsia="ru-RU"/>
        </w:rPr>
        <w:t>6</w:t>
      </w:r>
      <w:r w:rsidR="003C697D" w:rsidRPr="00AA4256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AA4256">
        <w:rPr>
          <w:rFonts w:eastAsia="Times New Roman" w:cs="Times New Roman"/>
          <w:sz w:val="26"/>
          <w:szCs w:val="26"/>
          <w:lang w:eastAsia="ru-RU"/>
        </w:rPr>
        <w:t>года были получены следующие результаты</w:t>
      </w:r>
      <w:r w:rsidR="003C697D" w:rsidRPr="00AA4256">
        <w:rPr>
          <w:rFonts w:eastAsia="Times New Roman" w:cs="Times New Roman"/>
          <w:sz w:val="26"/>
          <w:szCs w:val="26"/>
          <w:lang w:eastAsia="ru-RU"/>
        </w:rPr>
        <w:t>:</w:t>
      </w:r>
    </w:p>
    <w:p w:rsidR="003C697D" w:rsidRPr="006C1A33" w:rsidRDefault="003C697D" w:rsidP="003C697D">
      <w:pPr>
        <w:tabs>
          <w:tab w:val="left" w:pos="1134"/>
        </w:tabs>
        <w:spacing w:after="120" w:line="240" w:lineRule="auto"/>
        <w:ind w:left="709"/>
        <w:rPr>
          <w:rFonts w:eastAsia="Times New Roman" w:cs="Times New Roman"/>
          <w:color w:val="0000FF"/>
          <w:sz w:val="12"/>
          <w:szCs w:val="12"/>
          <w:highlight w:val="yellow"/>
          <w:lang w:eastAsia="ru-RU"/>
        </w:rPr>
      </w:pPr>
    </w:p>
    <w:p w:rsidR="003C697D" w:rsidRPr="00AA4256" w:rsidRDefault="00C84713" w:rsidP="003C697D">
      <w:pPr>
        <w:tabs>
          <w:tab w:val="left" w:pos="1134"/>
        </w:tabs>
        <w:spacing w:after="120" w:line="240" w:lineRule="auto"/>
        <w:ind w:left="709"/>
        <w:rPr>
          <w:sz w:val="26"/>
          <w:szCs w:val="26"/>
        </w:rPr>
      </w:pPr>
      <w:r w:rsidRPr="00AA4256">
        <w:rPr>
          <w:sz w:val="26"/>
          <w:szCs w:val="26"/>
        </w:rPr>
        <w:t>индекс промышленного производства</w:t>
      </w:r>
      <w:r w:rsidR="00B353C8" w:rsidRPr="00AA4256">
        <w:rPr>
          <w:sz w:val="26"/>
          <w:szCs w:val="26"/>
        </w:rPr>
        <w:t xml:space="preserve"> в </w:t>
      </w:r>
      <w:r w:rsidR="001D5FEE" w:rsidRPr="00AA4256">
        <w:rPr>
          <w:sz w:val="26"/>
          <w:szCs w:val="26"/>
        </w:rPr>
        <w:t>2016</w:t>
      </w:r>
      <w:r w:rsidR="00B353C8" w:rsidRPr="00AA4256">
        <w:rPr>
          <w:sz w:val="26"/>
          <w:szCs w:val="26"/>
        </w:rPr>
        <w:t xml:space="preserve"> году </w:t>
      </w:r>
      <w:r w:rsidR="00B1530D">
        <w:rPr>
          <w:sz w:val="26"/>
          <w:szCs w:val="26"/>
        </w:rPr>
        <w:t xml:space="preserve">вырос на </w:t>
      </w:r>
      <w:r w:rsidR="001D5FEE" w:rsidRPr="00AA4256">
        <w:rPr>
          <w:sz w:val="26"/>
          <w:szCs w:val="26"/>
        </w:rPr>
        <w:t>9,3</w:t>
      </w:r>
      <w:r w:rsidR="00B353C8" w:rsidRPr="00AA4256">
        <w:rPr>
          <w:sz w:val="26"/>
          <w:szCs w:val="26"/>
        </w:rPr>
        <w:t>%</w:t>
      </w:r>
      <w:r w:rsidR="00B1530D">
        <w:rPr>
          <w:sz w:val="26"/>
          <w:szCs w:val="26"/>
        </w:rPr>
        <w:t xml:space="preserve"> г/г</w:t>
      </w:r>
      <w:r w:rsidRPr="00AA4256">
        <w:rPr>
          <w:sz w:val="26"/>
          <w:szCs w:val="26"/>
        </w:rPr>
        <w:t>;</w:t>
      </w:r>
    </w:p>
    <w:p w:rsidR="001D5FEE" w:rsidRPr="00881BAB" w:rsidRDefault="00B1530D" w:rsidP="001D5FEE">
      <w:pPr>
        <w:tabs>
          <w:tab w:val="left" w:pos="1134"/>
        </w:tabs>
        <w:spacing w:after="120" w:line="240" w:lineRule="auto"/>
        <w:ind w:left="709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производство</w:t>
      </w:r>
      <w:r w:rsidR="001D5FEE" w:rsidRPr="00881BAB">
        <w:rPr>
          <w:rFonts w:eastAsia="Times New Roman" w:cs="Times New Roman"/>
          <w:sz w:val="26"/>
          <w:szCs w:val="26"/>
          <w:lang w:eastAsia="ru-RU"/>
        </w:rPr>
        <w:t xml:space="preserve"> продукции сельского хозяйства</w:t>
      </w:r>
      <w:r>
        <w:rPr>
          <w:rFonts w:eastAsia="Times New Roman" w:cs="Times New Roman"/>
          <w:sz w:val="26"/>
          <w:szCs w:val="26"/>
          <w:lang w:eastAsia="ru-RU"/>
        </w:rPr>
        <w:t xml:space="preserve"> увеличилось на 1,5% г/г;</w:t>
      </w:r>
      <w:r w:rsidR="001D5FEE" w:rsidRPr="00881BAB">
        <w:rPr>
          <w:rFonts w:eastAsia="Times New Roman" w:cs="Times New Roman"/>
          <w:sz w:val="26"/>
          <w:szCs w:val="26"/>
          <w:lang w:eastAsia="ru-RU"/>
        </w:rPr>
        <w:t xml:space="preserve"> </w:t>
      </w:r>
    </w:p>
    <w:p w:rsidR="00F71DFE" w:rsidRDefault="00F71DFE" w:rsidP="00F71DFE">
      <w:pPr>
        <w:tabs>
          <w:tab w:val="left" w:pos="1134"/>
        </w:tabs>
        <w:spacing w:after="120" w:line="240" w:lineRule="auto"/>
        <w:ind w:left="709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 xml:space="preserve">реальная среднемесячная </w:t>
      </w:r>
      <w:r w:rsidR="00B1530D">
        <w:rPr>
          <w:rFonts w:eastAsia="Times New Roman" w:cs="Times New Roman"/>
          <w:sz w:val="26"/>
          <w:szCs w:val="26"/>
          <w:lang w:eastAsia="ru-RU"/>
        </w:rPr>
        <w:t>заработная</w:t>
      </w:r>
      <w:r w:rsidR="001D5FEE" w:rsidRPr="00881BAB">
        <w:rPr>
          <w:rFonts w:eastAsia="Times New Roman" w:cs="Times New Roman"/>
          <w:sz w:val="26"/>
          <w:szCs w:val="26"/>
          <w:lang w:eastAsia="ru-RU"/>
        </w:rPr>
        <w:t xml:space="preserve"> плат</w:t>
      </w:r>
      <w:r w:rsidR="00B1530D">
        <w:rPr>
          <w:rFonts w:eastAsia="Times New Roman" w:cs="Times New Roman"/>
          <w:sz w:val="26"/>
          <w:szCs w:val="26"/>
          <w:lang w:eastAsia="ru-RU"/>
        </w:rPr>
        <w:t xml:space="preserve">а выросла на </w:t>
      </w:r>
      <w:r>
        <w:rPr>
          <w:rFonts w:eastAsia="Times New Roman" w:cs="Times New Roman"/>
          <w:sz w:val="26"/>
          <w:szCs w:val="26"/>
          <w:lang w:eastAsia="ru-RU"/>
        </w:rPr>
        <w:t>0,2% г/г;</w:t>
      </w:r>
      <w:r w:rsidRPr="00F71DFE">
        <w:rPr>
          <w:rFonts w:eastAsia="Times New Roman" w:cs="Times New Roman"/>
          <w:sz w:val="26"/>
          <w:szCs w:val="26"/>
          <w:lang w:eastAsia="ru-RU"/>
        </w:rPr>
        <w:t xml:space="preserve"> </w:t>
      </w:r>
    </w:p>
    <w:p w:rsidR="00F71DFE" w:rsidRPr="00881BAB" w:rsidRDefault="00F71DFE" w:rsidP="00F71DFE">
      <w:pPr>
        <w:tabs>
          <w:tab w:val="left" w:pos="1134"/>
        </w:tabs>
        <w:spacing w:after="120" w:line="240" w:lineRule="auto"/>
        <w:ind w:left="709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индекс</w:t>
      </w:r>
      <w:r w:rsidRPr="00881BAB">
        <w:rPr>
          <w:rFonts w:eastAsia="Times New Roman" w:cs="Times New Roman"/>
          <w:sz w:val="26"/>
          <w:szCs w:val="26"/>
          <w:lang w:eastAsia="ru-RU"/>
        </w:rPr>
        <w:t xml:space="preserve"> потребительских цен</w:t>
      </w:r>
      <w:r>
        <w:rPr>
          <w:rFonts w:eastAsia="Times New Roman" w:cs="Times New Roman"/>
          <w:sz w:val="26"/>
          <w:szCs w:val="26"/>
          <w:lang w:eastAsia="ru-RU"/>
        </w:rPr>
        <w:t xml:space="preserve"> на все  товары и услуги в республике сложился ниже, чем по Российской </w:t>
      </w:r>
      <w:r w:rsidRPr="00B3642F">
        <w:rPr>
          <w:rFonts w:eastAsia="Times New Roman" w:cs="Times New Roman"/>
          <w:sz w:val="26"/>
          <w:szCs w:val="26"/>
          <w:lang w:eastAsia="ru-RU"/>
        </w:rPr>
        <w:t>Федерации ‒</w:t>
      </w:r>
      <w:r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5B6620">
        <w:rPr>
          <w:rFonts w:eastAsia="Times New Roman" w:cs="Times New Roman"/>
          <w:sz w:val="26"/>
          <w:szCs w:val="26"/>
          <w:lang w:eastAsia="ru-RU"/>
        </w:rPr>
        <w:t>105,7</w:t>
      </w:r>
      <w:r>
        <w:rPr>
          <w:rFonts w:eastAsia="Times New Roman" w:cs="Times New Roman"/>
          <w:sz w:val="26"/>
          <w:szCs w:val="26"/>
          <w:lang w:eastAsia="ru-RU"/>
        </w:rPr>
        <w:t>% и 10</w:t>
      </w:r>
      <w:r w:rsidR="005B6620">
        <w:rPr>
          <w:rFonts w:eastAsia="Times New Roman" w:cs="Times New Roman"/>
          <w:sz w:val="26"/>
          <w:szCs w:val="26"/>
          <w:lang w:eastAsia="ru-RU"/>
        </w:rPr>
        <w:t>7,1</w:t>
      </w:r>
      <w:r>
        <w:rPr>
          <w:rFonts w:eastAsia="Times New Roman" w:cs="Times New Roman"/>
          <w:sz w:val="26"/>
          <w:szCs w:val="26"/>
          <w:lang w:eastAsia="ru-RU"/>
        </w:rPr>
        <w:t>% соответственно;</w:t>
      </w:r>
    </w:p>
    <w:p w:rsidR="00C84713" w:rsidRDefault="00351DC7" w:rsidP="003C697D">
      <w:pPr>
        <w:tabs>
          <w:tab w:val="left" w:pos="1134"/>
        </w:tabs>
        <w:spacing w:after="120" w:line="240" w:lineRule="auto"/>
        <w:ind w:left="709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темпы</w:t>
      </w:r>
      <w:r w:rsidR="00E826E8" w:rsidRPr="00881BAB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BA046C" w:rsidRPr="00881BAB">
        <w:rPr>
          <w:rFonts w:eastAsia="Times New Roman" w:cs="Times New Roman"/>
          <w:sz w:val="26"/>
          <w:szCs w:val="26"/>
          <w:lang w:eastAsia="ru-RU"/>
        </w:rPr>
        <w:t xml:space="preserve">снижения </w:t>
      </w:r>
      <w:r w:rsidR="00C84713" w:rsidRPr="00881BAB">
        <w:rPr>
          <w:rFonts w:eastAsia="Times New Roman" w:cs="Times New Roman"/>
          <w:sz w:val="26"/>
          <w:szCs w:val="26"/>
          <w:lang w:eastAsia="ru-RU"/>
        </w:rPr>
        <w:t xml:space="preserve">инвестиций в основной капитал </w:t>
      </w:r>
      <w:r w:rsidR="00687DCC">
        <w:rPr>
          <w:rFonts w:eastAsia="Times New Roman" w:cs="Times New Roman"/>
          <w:sz w:val="26"/>
          <w:szCs w:val="26"/>
          <w:lang w:eastAsia="ru-RU"/>
        </w:rPr>
        <w:t>замедли</w:t>
      </w:r>
      <w:r>
        <w:rPr>
          <w:rFonts w:eastAsia="Times New Roman" w:cs="Times New Roman"/>
          <w:sz w:val="26"/>
          <w:szCs w:val="26"/>
          <w:lang w:eastAsia="ru-RU"/>
        </w:rPr>
        <w:t>лись</w:t>
      </w:r>
      <w:r w:rsidR="00687DCC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311267">
        <w:rPr>
          <w:rFonts w:eastAsia="Times New Roman" w:cs="Times New Roman"/>
          <w:sz w:val="26"/>
          <w:szCs w:val="26"/>
          <w:lang w:eastAsia="ru-RU"/>
        </w:rPr>
        <w:t>(78,9%);</w:t>
      </w:r>
    </w:p>
    <w:p w:rsidR="009B1C82" w:rsidRPr="00A40429" w:rsidRDefault="00592495" w:rsidP="00D53780">
      <w:pPr>
        <w:tabs>
          <w:tab w:val="left" w:pos="1134"/>
        </w:tabs>
        <w:spacing w:after="120" w:line="240" w:lineRule="auto"/>
        <w:ind w:left="709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уровень регистрируемой безр</w:t>
      </w:r>
      <w:r w:rsidR="00D53780">
        <w:rPr>
          <w:rFonts w:eastAsia="Times New Roman" w:cs="Times New Roman"/>
          <w:sz w:val="26"/>
          <w:szCs w:val="26"/>
          <w:lang w:eastAsia="ru-RU"/>
        </w:rPr>
        <w:t>аботицы снизился с 2,1% до 1,8%</w:t>
      </w:r>
      <w:r w:rsidR="007A6608">
        <w:rPr>
          <w:rFonts w:eastAsia="Times New Roman" w:cs="Times New Roman"/>
          <w:sz w:val="26"/>
          <w:szCs w:val="26"/>
          <w:lang w:eastAsia="ru-RU"/>
        </w:rPr>
        <w:t>.</w:t>
      </w:r>
    </w:p>
    <w:p w:rsidR="005F2E05" w:rsidRPr="00C84713" w:rsidRDefault="005F2E05" w:rsidP="005F2E05">
      <w:pPr>
        <w:pBdr>
          <w:bottom w:val="single" w:sz="8" w:space="4" w:color="000080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</w:pPr>
      <w:r w:rsidRPr="00C84713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lastRenderedPageBreak/>
        <w:t>ЭКОНОМИЧЕСКОЕ РАЗВИТИЕ</w:t>
      </w:r>
    </w:p>
    <w:p w:rsidR="005F2E05" w:rsidRPr="00C84713" w:rsidRDefault="005F2E05" w:rsidP="005F2E05">
      <w:pPr>
        <w:spacing w:after="0" w:line="240" w:lineRule="auto"/>
        <w:jc w:val="center"/>
        <w:rPr>
          <w:rFonts w:eastAsia="Times New Roman" w:cs="Times New Roman"/>
          <w:color w:val="000080"/>
          <w:sz w:val="12"/>
          <w:szCs w:val="12"/>
          <w:lang w:eastAsia="ru-RU"/>
        </w:rPr>
      </w:pPr>
    </w:p>
    <w:p w:rsidR="00D00D42" w:rsidRDefault="00D00D42" w:rsidP="00D00D42">
      <w:pPr>
        <w:spacing w:after="0" w:line="240" w:lineRule="auto"/>
        <w:ind w:firstLine="709"/>
        <w:rPr>
          <w:rFonts w:eastAsia="Calibri" w:cs="Times New Roman"/>
          <w:sz w:val="26"/>
          <w:szCs w:val="26"/>
        </w:rPr>
      </w:pPr>
      <w:r w:rsidRPr="00D00D42">
        <w:rPr>
          <w:rFonts w:eastAsia="Calibri" w:cs="Times New Roman"/>
          <w:sz w:val="26"/>
          <w:szCs w:val="26"/>
        </w:rPr>
        <w:t xml:space="preserve">Итоги деятельности промышленного комплекса Республики Хакасия свидетельствуют об устойчивом росте производства крупных региональных предприятий в угольной промышленности, добыче металлических руд, производстве и распределении электроэнергии, газа и воды, а также отдельных предприятий, выпускающих продукцию местного потребительского спроса. </w:t>
      </w:r>
    </w:p>
    <w:p w:rsidR="00311FAE" w:rsidRPr="00311FAE" w:rsidRDefault="00311FAE" w:rsidP="00D53780">
      <w:pPr>
        <w:spacing w:after="0" w:line="240" w:lineRule="auto"/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Индекс промышленного производства по итогам 2016 года составил 109,3% к 2015 году, тогда как в среднем по Российской Федерации (далее – РФ) – 101,1%, по Сибирскому федеральному округу (далее – СФО) – 100,4%. По темпам роста промышленного производства Республика Хакасия среди субъектов РФ заняла 11 позицию, среди субъектов СФО – 2. </w:t>
      </w:r>
    </w:p>
    <w:p w:rsidR="00D00D42" w:rsidRPr="00D00D42" w:rsidRDefault="00D00D42" w:rsidP="00D00D42">
      <w:pPr>
        <w:spacing w:after="0" w:line="240" w:lineRule="auto"/>
        <w:ind w:firstLine="709"/>
        <w:rPr>
          <w:rFonts w:cs="Times New Roman"/>
          <w:sz w:val="26"/>
          <w:szCs w:val="26"/>
        </w:rPr>
      </w:pPr>
      <w:r w:rsidRPr="00D00D42">
        <w:rPr>
          <w:rFonts w:cs="Times New Roman"/>
          <w:sz w:val="26"/>
          <w:szCs w:val="26"/>
        </w:rPr>
        <w:t xml:space="preserve">Угледобывающими предприятиями региона в отчетном году добыто </w:t>
      </w:r>
      <w:r w:rsidRPr="00D00D42">
        <w:rPr>
          <w:rFonts w:cs="Times New Roman"/>
          <w:sz w:val="26"/>
          <w:szCs w:val="26"/>
        </w:rPr>
        <w:br/>
        <w:t xml:space="preserve">19,5 млн тонн угля (112,9% к 2015 году), обогащенного – 8,4 млн тонн (108,8%). </w:t>
      </w:r>
    </w:p>
    <w:p w:rsidR="00D00D42" w:rsidRPr="00D00D42" w:rsidRDefault="00D00D42" w:rsidP="00D00D42">
      <w:pPr>
        <w:spacing w:after="0" w:line="240" w:lineRule="auto"/>
        <w:ind w:firstLine="709"/>
        <w:rPr>
          <w:rFonts w:cs="Times New Roman"/>
          <w:sz w:val="26"/>
          <w:szCs w:val="26"/>
        </w:rPr>
      </w:pPr>
      <w:r w:rsidRPr="00D00D42">
        <w:rPr>
          <w:rFonts w:cs="Times New Roman"/>
          <w:sz w:val="26"/>
          <w:szCs w:val="26"/>
        </w:rPr>
        <w:t>На предприятиях добычи полезных ископаемых, кроме топливно-энергетических наибольший рост производства демонстрировали предприятия по добыче медных концентратов (133,9% к 2015 году). Добыча золотосодержащей руды и концентратов, молибденовой руды, ферромолибдена увеличилась от 104,7% до 117,2% к 2015 году.</w:t>
      </w:r>
    </w:p>
    <w:p w:rsidR="00311FAE" w:rsidRDefault="00311FAE" w:rsidP="00311FAE">
      <w:pPr>
        <w:spacing w:after="0" w:line="240" w:lineRule="auto"/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Производство и распределение электроэнергии, газа и воды в отчетном году по сравнению с предшествующим годом выросло на 23,1%, в том числе выработка электроэнергии – на 26,7%, тепловой энергии – на 2,9%. По темпам роста производства электроэнергии республика вошла в пятерку лучших регионов РФ и в тройку лидеров субъектов СФО. </w:t>
      </w:r>
    </w:p>
    <w:p w:rsidR="00D00D42" w:rsidRDefault="00D00D42" w:rsidP="00D00D42">
      <w:pPr>
        <w:spacing w:after="0" w:line="240" w:lineRule="auto"/>
        <w:rPr>
          <w:rFonts w:eastAsia="Times New Roman" w:cs="Times New Roman"/>
          <w:color w:val="000080"/>
          <w:sz w:val="26"/>
          <w:szCs w:val="26"/>
          <w:lang w:eastAsia="ru-RU"/>
        </w:rPr>
      </w:pPr>
    </w:p>
    <w:p w:rsidR="005F2E05" w:rsidRPr="00C84713" w:rsidRDefault="005F2E05" w:rsidP="005F2E05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C84713">
        <w:rPr>
          <w:rFonts w:eastAsia="Times New Roman" w:cs="Times New Roman"/>
          <w:color w:val="000080"/>
          <w:sz w:val="26"/>
          <w:szCs w:val="26"/>
          <w:lang w:eastAsia="ru-RU"/>
        </w:rPr>
        <w:t>Объем отгруженных товаров собственного производства, выполненных работ, услуг по кругу крупных и средних организаций в 201</w:t>
      </w:r>
      <w:r w:rsidR="00966ABA">
        <w:rPr>
          <w:rFonts w:eastAsia="Times New Roman" w:cs="Times New Roman"/>
          <w:color w:val="000080"/>
          <w:sz w:val="26"/>
          <w:szCs w:val="26"/>
          <w:lang w:eastAsia="ru-RU"/>
        </w:rPr>
        <w:t>6</w:t>
      </w:r>
      <w:r w:rsidRPr="00C84713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году и </w:t>
      </w:r>
    </w:p>
    <w:p w:rsidR="00EC029A" w:rsidRPr="00824518" w:rsidRDefault="005F2E05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C84713">
        <w:rPr>
          <w:rFonts w:eastAsia="Times New Roman" w:cs="Times New Roman"/>
          <w:color w:val="000080"/>
          <w:sz w:val="26"/>
          <w:szCs w:val="26"/>
          <w:lang w:eastAsia="ru-RU"/>
        </w:rPr>
        <w:t>темп роста промышленного производства</w:t>
      </w:r>
    </w:p>
    <w:p w:rsidR="00EC029A" w:rsidRPr="00A40429" w:rsidRDefault="00DE40FB" w:rsidP="00EC029A">
      <w:pPr>
        <w:spacing w:after="0" w:line="240" w:lineRule="auto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D63469" wp14:editId="51A579E6">
            <wp:extent cx="5948979" cy="3851238"/>
            <wp:effectExtent l="76200" t="76200" r="71120" b="7366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55F10" w:rsidRDefault="00255F10" w:rsidP="00EC029A">
      <w:pPr>
        <w:spacing w:after="0" w:line="240" w:lineRule="auto"/>
        <w:ind w:firstLine="709"/>
        <w:rPr>
          <w:rFonts w:eastAsia="Times New Roman" w:cs="Times New Roman"/>
          <w:color w:val="0000FF"/>
          <w:sz w:val="26"/>
          <w:szCs w:val="26"/>
          <w:lang w:eastAsia="ru-RU"/>
        </w:rPr>
      </w:pPr>
    </w:p>
    <w:p w:rsidR="00EC029A" w:rsidRPr="008368DC" w:rsidRDefault="00EC029A" w:rsidP="00EC029A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8368DC">
        <w:rPr>
          <w:rFonts w:eastAsia="Times New Roman" w:cs="Times New Roman"/>
          <w:sz w:val="26"/>
          <w:szCs w:val="26"/>
          <w:lang w:eastAsia="ru-RU"/>
        </w:rPr>
        <w:t>В 201</w:t>
      </w:r>
      <w:r w:rsidR="00DE40FB" w:rsidRPr="008368DC">
        <w:rPr>
          <w:rFonts w:eastAsia="Times New Roman" w:cs="Times New Roman"/>
          <w:sz w:val="26"/>
          <w:szCs w:val="26"/>
          <w:lang w:eastAsia="ru-RU"/>
        </w:rPr>
        <w:t>6</w:t>
      </w:r>
      <w:r w:rsidRPr="008368DC">
        <w:rPr>
          <w:rFonts w:eastAsia="Times New Roman" w:cs="Times New Roman"/>
          <w:sz w:val="26"/>
          <w:szCs w:val="26"/>
          <w:lang w:eastAsia="ru-RU"/>
        </w:rPr>
        <w:t xml:space="preserve"> году объем отгруженных товаров собственного производства, выполненных работ и услуг по кругу крупных и средних организаций в целом по Республике Хакасия был выше уровня 201</w:t>
      </w:r>
      <w:r w:rsidR="00DE40FB" w:rsidRPr="008368DC">
        <w:rPr>
          <w:rFonts w:eastAsia="Times New Roman" w:cs="Times New Roman"/>
          <w:sz w:val="26"/>
          <w:szCs w:val="26"/>
          <w:lang w:eastAsia="ru-RU"/>
        </w:rPr>
        <w:t>5</w:t>
      </w:r>
      <w:r w:rsidRPr="008368DC">
        <w:rPr>
          <w:rFonts w:eastAsia="Times New Roman" w:cs="Times New Roman"/>
          <w:sz w:val="26"/>
          <w:szCs w:val="26"/>
          <w:lang w:eastAsia="ru-RU"/>
        </w:rPr>
        <w:t xml:space="preserve"> года на </w:t>
      </w:r>
      <w:r w:rsidR="00DE40FB" w:rsidRPr="008368DC">
        <w:rPr>
          <w:rFonts w:eastAsia="Times New Roman" w:cs="Times New Roman"/>
          <w:sz w:val="26"/>
          <w:szCs w:val="26"/>
          <w:lang w:eastAsia="ru-RU"/>
        </w:rPr>
        <w:t>4,4</w:t>
      </w:r>
      <w:r w:rsidR="001E3153" w:rsidRPr="008368DC">
        <w:rPr>
          <w:rFonts w:eastAsia="Times New Roman" w:cs="Times New Roman"/>
          <w:sz w:val="26"/>
          <w:szCs w:val="26"/>
          <w:lang w:eastAsia="ru-RU"/>
        </w:rPr>
        <w:t>%</w:t>
      </w:r>
      <w:r w:rsidRPr="008368DC">
        <w:rPr>
          <w:rFonts w:eastAsia="Times New Roman" w:cs="Times New Roman"/>
          <w:sz w:val="26"/>
          <w:szCs w:val="26"/>
          <w:lang w:eastAsia="ru-RU"/>
        </w:rPr>
        <w:t xml:space="preserve">. Рост показателя </w:t>
      </w:r>
      <w:r w:rsidR="00E67370" w:rsidRPr="008368DC">
        <w:rPr>
          <w:rFonts w:eastAsia="Times New Roman" w:cs="Times New Roman"/>
          <w:sz w:val="26"/>
          <w:szCs w:val="26"/>
          <w:lang w:eastAsia="ru-RU"/>
        </w:rPr>
        <w:t>наблюдался</w:t>
      </w:r>
      <w:r w:rsidRPr="008368DC">
        <w:rPr>
          <w:rFonts w:eastAsia="Times New Roman" w:cs="Times New Roman"/>
          <w:sz w:val="26"/>
          <w:szCs w:val="26"/>
          <w:lang w:eastAsia="ru-RU"/>
        </w:rPr>
        <w:t xml:space="preserve"> во всех </w:t>
      </w:r>
      <w:r w:rsidR="00DE40FB" w:rsidRPr="008368DC">
        <w:rPr>
          <w:rFonts w:eastAsia="Times New Roman" w:cs="Times New Roman"/>
          <w:sz w:val="26"/>
          <w:szCs w:val="26"/>
          <w:lang w:eastAsia="ru-RU"/>
        </w:rPr>
        <w:t>муниципальных образованиях Республики Хакасия.</w:t>
      </w:r>
    </w:p>
    <w:p w:rsidR="00EC029A" w:rsidRPr="004D1ADC" w:rsidRDefault="00EC029A" w:rsidP="00EC029A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4D1ADC">
        <w:rPr>
          <w:rFonts w:eastAsia="Times New Roman" w:cs="Times New Roman"/>
          <w:sz w:val="26"/>
          <w:szCs w:val="26"/>
          <w:lang w:eastAsia="ru-RU"/>
        </w:rPr>
        <w:t xml:space="preserve">Наибольший удельный вес объема отгруженных товаров собственного производства в республиканском объеме </w:t>
      </w:r>
      <w:r w:rsidR="00961A53">
        <w:rPr>
          <w:rFonts w:eastAsia="Times New Roman" w:cs="Times New Roman"/>
          <w:sz w:val="26"/>
          <w:szCs w:val="26"/>
          <w:lang w:eastAsia="ru-RU"/>
        </w:rPr>
        <w:t>имеет</w:t>
      </w:r>
      <w:r w:rsidR="004D1ADC" w:rsidRPr="004D1ADC">
        <w:rPr>
          <w:rFonts w:eastAsia="Times New Roman" w:cs="Times New Roman"/>
          <w:sz w:val="26"/>
          <w:szCs w:val="26"/>
          <w:lang w:eastAsia="ru-RU"/>
        </w:rPr>
        <w:t xml:space="preserve"> муниципальн</w:t>
      </w:r>
      <w:r w:rsidR="00961A53">
        <w:rPr>
          <w:rFonts w:eastAsia="Times New Roman" w:cs="Times New Roman"/>
          <w:sz w:val="26"/>
          <w:szCs w:val="26"/>
          <w:lang w:eastAsia="ru-RU"/>
        </w:rPr>
        <w:t>ое</w:t>
      </w:r>
      <w:r w:rsidRPr="004D1ADC">
        <w:rPr>
          <w:rFonts w:eastAsia="Times New Roman" w:cs="Times New Roman"/>
          <w:sz w:val="26"/>
          <w:szCs w:val="26"/>
          <w:lang w:eastAsia="ru-RU"/>
        </w:rPr>
        <w:t xml:space="preserve"> образование </w:t>
      </w:r>
      <w:r w:rsidR="00961A53">
        <w:rPr>
          <w:rFonts w:eastAsia="Times New Roman" w:cs="Times New Roman"/>
          <w:sz w:val="26"/>
          <w:szCs w:val="26"/>
          <w:lang w:eastAsia="ru-RU"/>
        </w:rPr>
        <w:br/>
      </w:r>
      <w:r w:rsidR="00EC57EA">
        <w:rPr>
          <w:rFonts w:eastAsia="Times New Roman" w:cs="Times New Roman"/>
          <w:sz w:val="26"/>
          <w:szCs w:val="26"/>
          <w:lang w:eastAsia="ru-RU"/>
        </w:rPr>
        <w:t>г. Саяногорск (</w:t>
      </w:r>
      <w:r w:rsidR="00DE40FB" w:rsidRPr="004D1ADC">
        <w:rPr>
          <w:rFonts w:eastAsia="Times New Roman" w:cs="Times New Roman"/>
          <w:sz w:val="26"/>
          <w:szCs w:val="26"/>
          <w:lang w:eastAsia="ru-RU"/>
        </w:rPr>
        <w:t>57,5</w:t>
      </w:r>
      <w:r w:rsidRPr="004D1ADC">
        <w:rPr>
          <w:rFonts w:eastAsia="Times New Roman" w:cs="Times New Roman"/>
          <w:sz w:val="26"/>
          <w:szCs w:val="26"/>
          <w:lang w:eastAsia="ru-RU"/>
        </w:rPr>
        <w:t>%</w:t>
      </w:r>
      <w:r w:rsidR="00EC57EA">
        <w:rPr>
          <w:rFonts w:eastAsia="Times New Roman" w:cs="Times New Roman"/>
          <w:sz w:val="26"/>
          <w:szCs w:val="26"/>
          <w:lang w:eastAsia="ru-RU"/>
        </w:rPr>
        <w:t>), н</w:t>
      </w:r>
      <w:r w:rsidRPr="004D1ADC">
        <w:rPr>
          <w:rFonts w:eastAsia="Times New Roman" w:cs="Times New Roman"/>
          <w:sz w:val="26"/>
          <w:szCs w:val="26"/>
          <w:lang w:eastAsia="ru-RU"/>
        </w:rPr>
        <w:t xml:space="preserve">а втором месте </w:t>
      </w:r>
      <w:r w:rsidR="00EC57EA" w:rsidRPr="004D1ADC">
        <w:rPr>
          <w:rFonts w:eastAsia="Times New Roman" w:cs="Times New Roman"/>
          <w:sz w:val="26"/>
          <w:szCs w:val="26"/>
          <w:lang w:eastAsia="ru-RU"/>
        </w:rPr>
        <w:t>–</w:t>
      </w:r>
      <w:r w:rsidR="00EC57EA">
        <w:rPr>
          <w:rFonts w:eastAsia="Times New Roman" w:cs="Times New Roman"/>
          <w:sz w:val="26"/>
          <w:szCs w:val="26"/>
          <w:lang w:eastAsia="ru-RU"/>
        </w:rPr>
        <w:t xml:space="preserve"> г. Черногорск (</w:t>
      </w:r>
      <w:r w:rsidR="00DE40FB" w:rsidRPr="004D1ADC">
        <w:rPr>
          <w:rFonts w:eastAsia="Times New Roman" w:cs="Times New Roman"/>
          <w:sz w:val="26"/>
          <w:szCs w:val="26"/>
          <w:lang w:eastAsia="ru-RU"/>
        </w:rPr>
        <w:t>15,3</w:t>
      </w:r>
      <w:r w:rsidR="004D1ADC" w:rsidRPr="004D1ADC">
        <w:rPr>
          <w:rFonts w:eastAsia="Times New Roman" w:cs="Times New Roman"/>
          <w:sz w:val="26"/>
          <w:szCs w:val="26"/>
          <w:lang w:eastAsia="ru-RU"/>
        </w:rPr>
        <w:t>%</w:t>
      </w:r>
      <w:r w:rsidR="00EC57EA">
        <w:rPr>
          <w:rFonts w:eastAsia="Times New Roman" w:cs="Times New Roman"/>
          <w:sz w:val="26"/>
          <w:szCs w:val="26"/>
          <w:lang w:eastAsia="ru-RU"/>
        </w:rPr>
        <w:t>)</w:t>
      </w:r>
      <w:r w:rsidR="004D1ADC" w:rsidRPr="004D1ADC">
        <w:rPr>
          <w:rFonts w:eastAsia="Times New Roman" w:cs="Times New Roman"/>
          <w:sz w:val="26"/>
          <w:szCs w:val="26"/>
          <w:lang w:eastAsia="ru-RU"/>
        </w:rPr>
        <w:t xml:space="preserve">, </w:t>
      </w:r>
      <w:r w:rsidR="004D1ADC" w:rsidRPr="00EC57EA">
        <w:rPr>
          <w:rFonts w:eastAsia="Times New Roman" w:cs="Times New Roman"/>
          <w:sz w:val="26"/>
          <w:szCs w:val="26"/>
          <w:lang w:eastAsia="ru-RU"/>
        </w:rPr>
        <w:t>на третьем месте</w:t>
      </w:r>
      <w:r w:rsidR="00EC57EA" w:rsidRPr="00EC57EA">
        <w:rPr>
          <w:rFonts w:eastAsia="Times New Roman" w:cs="Times New Roman"/>
          <w:sz w:val="26"/>
          <w:szCs w:val="26"/>
          <w:lang w:eastAsia="ru-RU"/>
        </w:rPr>
        <w:t xml:space="preserve"> ‒</w:t>
      </w:r>
      <w:r w:rsidR="00EC57EA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4D1ADC" w:rsidRPr="004D1ADC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EC57EA">
        <w:rPr>
          <w:rFonts w:eastAsia="Times New Roman" w:cs="Times New Roman"/>
          <w:sz w:val="26"/>
          <w:szCs w:val="26"/>
          <w:lang w:eastAsia="ru-RU"/>
        </w:rPr>
        <w:br/>
      </w:r>
      <w:r w:rsidR="004D1ADC" w:rsidRPr="004D1ADC">
        <w:rPr>
          <w:rFonts w:eastAsia="Times New Roman" w:cs="Times New Roman"/>
          <w:sz w:val="26"/>
          <w:szCs w:val="26"/>
          <w:lang w:eastAsia="ru-RU"/>
        </w:rPr>
        <w:t xml:space="preserve">г. Абакан </w:t>
      </w:r>
      <w:r w:rsidR="00EC57EA">
        <w:rPr>
          <w:rFonts w:eastAsia="Times New Roman" w:cs="Times New Roman"/>
          <w:sz w:val="26"/>
          <w:szCs w:val="26"/>
          <w:lang w:eastAsia="ru-RU"/>
        </w:rPr>
        <w:t>(</w:t>
      </w:r>
      <w:r w:rsidR="00DE40FB" w:rsidRPr="004D1ADC">
        <w:rPr>
          <w:rFonts w:eastAsia="Times New Roman" w:cs="Times New Roman"/>
          <w:sz w:val="26"/>
          <w:szCs w:val="26"/>
          <w:lang w:eastAsia="ru-RU"/>
        </w:rPr>
        <w:t>12,6</w:t>
      </w:r>
      <w:r w:rsidRPr="004D1ADC">
        <w:rPr>
          <w:rFonts w:eastAsia="Times New Roman" w:cs="Times New Roman"/>
          <w:sz w:val="26"/>
          <w:szCs w:val="26"/>
          <w:lang w:eastAsia="ru-RU"/>
        </w:rPr>
        <w:t>%</w:t>
      </w:r>
      <w:r w:rsidR="00EC57EA">
        <w:rPr>
          <w:rFonts w:eastAsia="Times New Roman" w:cs="Times New Roman"/>
          <w:sz w:val="26"/>
          <w:szCs w:val="26"/>
          <w:lang w:eastAsia="ru-RU"/>
        </w:rPr>
        <w:t>)</w:t>
      </w:r>
      <w:r w:rsidRPr="004D1ADC">
        <w:rPr>
          <w:rFonts w:eastAsia="Times New Roman" w:cs="Times New Roman"/>
          <w:sz w:val="26"/>
          <w:szCs w:val="26"/>
          <w:lang w:eastAsia="ru-RU"/>
        </w:rPr>
        <w:t xml:space="preserve">. </w:t>
      </w:r>
    </w:p>
    <w:p w:rsidR="00EC57EA" w:rsidRDefault="00EC029A" w:rsidP="00EC57EA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961A53">
        <w:rPr>
          <w:rFonts w:eastAsia="Times New Roman" w:cs="Times New Roman"/>
          <w:sz w:val="26"/>
          <w:szCs w:val="26"/>
          <w:lang w:eastAsia="ru-RU"/>
        </w:rPr>
        <w:t xml:space="preserve">Наибольший объем отгруженных товаров собственного производства на душу населения </w:t>
      </w:r>
      <w:r w:rsidR="00EC57EA">
        <w:rPr>
          <w:rFonts w:eastAsia="Times New Roman" w:cs="Times New Roman"/>
          <w:sz w:val="26"/>
          <w:szCs w:val="26"/>
          <w:lang w:eastAsia="ru-RU"/>
        </w:rPr>
        <w:t>по-</w:t>
      </w:r>
      <w:r w:rsidR="00961A53" w:rsidRPr="00961A53">
        <w:rPr>
          <w:rFonts w:eastAsia="Times New Roman" w:cs="Times New Roman"/>
          <w:sz w:val="26"/>
          <w:szCs w:val="26"/>
          <w:lang w:eastAsia="ru-RU"/>
        </w:rPr>
        <w:t xml:space="preserve">прежнему </w:t>
      </w:r>
      <w:r w:rsidRPr="00961A53">
        <w:rPr>
          <w:rFonts w:eastAsia="Times New Roman" w:cs="Times New Roman"/>
          <w:sz w:val="26"/>
          <w:szCs w:val="26"/>
          <w:lang w:eastAsia="ru-RU"/>
        </w:rPr>
        <w:t>на</w:t>
      </w:r>
      <w:r w:rsidR="00E67370" w:rsidRPr="00961A53">
        <w:rPr>
          <w:rFonts w:eastAsia="Times New Roman" w:cs="Times New Roman"/>
          <w:sz w:val="26"/>
          <w:szCs w:val="26"/>
          <w:lang w:eastAsia="ru-RU"/>
        </w:rPr>
        <w:t>блюдается в городах</w:t>
      </w:r>
      <w:r w:rsidR="00EC57EA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E67370" w:rsidRPr="00961A53">
        <w:rPr>
          <w:rFonts w:eastAsia="Times New Roman" w:cs="Times New Roman"/>
          <w:sz w:val="26"/>
          <w:szCs w:val="26"/>
          <w:lang w:eastAsia="ru-RU"/>
        </w:rPr>
        <w:t>Саяногорск, Сорск, Черногорск</w:t>
      </w:r>
      <w:r w:rsidRPr="00961A53">
        <w:rPr>
          <w:rFonts w:eastAsia="Times New Roman" w:cs="Times New Roman"/>
          <w:sz w:val="26"/>
          <w:szCs w:val="26"/>
          <w:lang w:eastAsia="ru-RU"/>
        </w:rPr>
        <w:t xml:space="preserve"> и </w:t>
      </w:r>
      <w:r w:rsidR="00E67370" w:rsidRPr="00961A53">
        <w:rPr>
          <w:rFonts w:eastAsia="Times New Roman" w:cs="Times New Roman"/>
          <w:sz w:val="26"/>
          <w:szCs w:val="26"/>
          <w:lang w:eastAsia="ru-RU"/>
        </w:rPr>
        <w:t xml:space="preserve">в </w:t>
      </w:r>
      <w:r w:rsidRPr="00961A53">
        <w:rPr>
          <w:rFonts w:eastAsia="Times New Roman" w:cs="Times New Roman"/>
          <w:sz w:val="26"/>
          <w:szCs w:val="26"/>
          <w:lang w:eastAsia="ru-RU"/>
        </w:rPr>
        <w:t>Бейском районе.</w:t>
      </w:r>
    </w:p>
    <w:p w:rsidR="00264C77" w:rsidRPr="00EC57EA" w:rsidRDefault="00264C77" w:rsidP="00EC57EA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BD3BAF" w:rsidRPr="00DF4EAC" w:rsidRDefault="00BD3BAF" w:rsidP="00BD3BAF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DF4EAC">
        <w:rPr>
          <w:rFonts w:eastAsia="Times New Roman" w:cs="Times New Roman"/>
          <w:color w:val="000080"/>
          <w:sz w:val="26"/>
          <w:szCs w:val="26"/>
          <w:lang w:eastAsia="ru-RU"/>
        </w:rPr>
        <w:t>Объем отгруженных товаров собственного производства</w:t>
      </w:r>
    </w:p>
    <w:p w:rsidR="002301A4" w:rsidRDefault="00BD3BAF" w:rsidP="00961A53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DF4EAC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по кругу крупных и средних организаций на душу населения, рублей</w:t>
      </w:r>
    </w:p>
    <w:p w:rsidR="002301A4" w:rsidRDefault="002301A4" w:rsidP="00BD3BAF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1FA90C" wp14:editId="76A4FA90">
            <wp:extent cx="5943600" cy="3867150"/>
            <wp:effectExtent l="76200" t="76200" r="76200" b="762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C029A" w:rsidRPr="00A40429" w:rsidRDefault="00EC029A" w:rsidP="00EC029A">
      <w:pPr>
        <w:spacing w:after="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B4541A" w:rsidRDefault="00B4541A" w:rsidP="00D02D0F">
      <w:pPr>
        <w:spacing w:after="0" w:line="240" w:lineRule="auto"/>
        <w:ind w:firstLine="709"/>
        <w:rPr>
          <w:sz w:val="26"/>
          <w:szCs w:val="26"/>
        </w:rPr>
      </w:pPr>
      <w:r w:rsidRPr="00890F1D">
        <w:rPr>
          <w:sz w:val="26"/>
          <w:szCs w:val="26"/>
        </w:rPr>
        <w:t>Объем инвестиций в основной капитал</w:t>
      </w:r>
      <w:r w:rsidRPr="00890F1D">
        <w:rPr>
          <w:i/>
          <w:sz w:val="26"/>
          <w:szCs w:val="26"/>
        </w:rPr>
        <w:t xml:space="preserve"> </w:t>
      </w:r>
      <w:r w:rsidRPr="00890F1D">
        <w:rPr>
          <w:sz w:val="26"/>
          <w:szCs w:val="26"/>
        </w:rPr>
        <w:t>по кругу крупных и средних организаций по всем источникам фин</w:t>
      </w:r>
      <w:r w:rsidR="00F85836" w:rsidRPr="00890F1D">
        <w:rPr>
          <w:sz w:val="26"/>
          <w:szCs w:val="26"/>
        </w:rPr>
        <w:t>ансирования по республике в 2016</w:t>
      </w:r>
      <w:r w:rsidRPr="00890F1D">
        <w:rPr>
          <w:sz w:val="26"/>
          <w:szCs w:val="26"/>
        </w:rPr>
        <w:t xml:space="preserve"> году составил </w:t>
      </w:r>
      <w:r w:rsidR="00F85836" w:rsidRPr="00890F1D">
        <w:rPr>
          <w:sz w:val="26"/>
          <w:szCs w:val="26"/>
        </w:rPr>
        <w:t>19974,8</w:t>
      </w:r>
      <w:r w:rsidRPr="00890F1D">
        <w:rPr>
          <w:sz w:val="26"/>
          <w:szCs w:val="26"/>
        </w:rPr>
        <w:t xml:space="preserve"> млн руб</w:t>
      </w:r>
      <w:r w:rsidR="003C0A92">
        <w:rPr>
          <w:sz w:val="26"/>
          <w:szCs w:val="26"/>
        </w:rPr>
        <w:t>лей</w:t>
      </w:r>
      <w:r w:rsidRPr="00890F1D">
        <w:rPr>
          <w:sz w:val="26"/>
          <w:szCs w:val="26"/>
        </w:rPr>
        <w:t xml:space="preserve"> (</w:t>
      </w:r>
      <w:r w:rsidR="00F85836" w:rsidRPr="00890F1D">
        <w:rPr>
          <w:sz w:val="26"/>
          <w:szCs w:val="26"/>
        </w:rPr>
        <w:t>78,9</w:t>
      </w:r>
      <w:r w:rsidRPr="00890F1D">
        <w:rPr>
          <w:sz w:val="26"/>
          <w:szCs w:val="26"/>
        </w:rPr>
        <w:t xml:space="preserve">% к </w:t>
      </w:r>
      <w:r w:rsidR="00F85836" w:rsidRPr="00890F1D">
        <w:rPr>
          <w:sz w:val="26"/>
          <w:szCs w:val="26"/>
        </w:rPr>
        <w:t>2015</w:t>
      </w:r>
      <w:r w:rsidR="003C0A92">
        <w:rPr>
          <w:sz w:val="26"/>
          <w:szCs w:val="26"/>
        </w:rPr>
        <w:t xml:space="preserve"> году</w:t>
      </w:r>
      <w:r w:rsidRPr="00890F1D">
        <w:rPr>
          <w:sz w:val="26"/>
          <w:szCs w:val="26"/>
        </w:rPr>
        <w:t xml:space="preserve">). </w:t>
      </w:r>
      <w:r w:rsidR="00F85836" w:rsidRPr="00890F1D">
        <w:rPr>
          <w:sz w:val="26"/>
          <w:szCs w:val="26"/>
        </w:rPr>
        <w:t>В 2015</w:t>
      </w:r>
      <w:r w:rsidRPr="00890F1D">
        <w:rPr>
          <w:sz w:val="26"/>
          <w:szCs w:val="26"/>
        </w:rPr>
        <w:t xml:space="preserve"> году объем инвестиций составил </w:t>
      </w:r>
      <w:r w:rsidR="00F85836" w:rsidRPr="00890F1D">
        <w:rPr>
          <w:sz w:val="26"/>
          <w:szCs w:val="26"/>
        </w:rPr>
        <w:t>21685,5</w:t>
      </w:r>
      <w:r w:rsidR="003C0A92">
        <w:rPr>
          <w:sz w:val="26"/>
          <w:szCs w:val="26"/>
        </w:rPr>
        <w:t xml:space="preserve"> млн рублей</w:t>
      </w:r>
      <w:r w:rsidRPr="00890F1D">
        <w:rPr>
          <w:sz w:val="26"/>
          <w:szCs w:val="26"/>
        </w:rPr>
        <w:t xml:space="preserve"> (</w:t>
      </w:r>
      <w:r w:rsidR="00F85836" w:rsidRPr="00890F1D">
        <w:rPr>
          <w:sz w:val="26"/>
          <w:szCs w:val="26"/>
        </w:rPr>
        <w:t>65,9</w:t>
      </w:r>
      <w:r w:rsidRPr="00890F1D">
        <w:rPr>
          <w:sz w:val="26"/>
          <w:szCs w:val="26"/>
        </w:rPr>
        <w:t>% к 201</w:t>
      </w:r>
      <w:r w:rsidR="00F85836" w:rsidRPr="00890F1D">
        <w:rPr>
          <w:sz w:val="26"/>
          <w:szCs w:val="26"/>
        </w:rPr>
        <w:t>4</w:t>
      </w:r>
      <w:r w:rsidR="003C0A92">
        <w:rPr>
          <w:sz w:val="26"/>
          <w:szCs w:val="26"/>
        </w:rPr>
        <w:t xml:space="preserve"> году</w:t>
      </w:r>
      <w:r w:rsidRPr="00890F1D">
        <w:rPr>
          <w:sz w:val="26"/>
          <w:szCs w:val="26"/>
        </w:rPr>
        <w:t xml:space="preserve">). </w:t>
      </w:r>
      <w:r w:rsidR="00D02D0F">
        <w:rPr>
          <w:sz w:val="26"/>
          <w:szCs w:val="26"/>
        </w:rPr>
        <w:t xml:space="preserve">Индекс физического объема  инвестиций </w:t>
      </w:r>
      <w:r w:rsidR="00D02D0F" w:rsidRPr="00890F1D">
        <w:rPr>
          <w:sz w:val="26"/>
          <w:szCs w:val="26"/>
        </w:rPr>
        <w:t xml:space="preserve">по кругу крупных и средних организаций по всем источникам финансирования </w:t>
      </w:r>
      <w:r w:rsidR="00D02D0F">
        <w:rPr>
          <w:sz w:val="26"/>
          <w:szCs w:val="26"/>
        </w:rPr>
        <w:t xml:space="preserve">в 2016 году уменьшился по сравнению с </w:t>
      </w:r>
      <w:r w:rsidR="00D02D0F">
        <w:rPr>
          <w:sz w:val="26"/>
          <w:szCs w:val="26"/>
        </w:rPr>
        <w:br/>
        <w:t>2015 годом на 21,1%.</w:t>
      </w:r>
    </w:p>
    <w:p w:rsidR="00EF51EE" w:rsidRPr="00890F1D" w:rsidRDefault="00EF51EE" w:rsidP="00EF51EE">
      <w:pPr>
        <w:spacing w:after="0" w:line="240" w:lineRule="auto"/>
        <w:ind w:firstLine="709"/>
        <w:rPr>
          <w:sz w:val="26"/>
          <w:szCs w:val="26"/>
        </w:rPr>
      </w:pPr>
      <w:r w:rsidRPr="00890F1D">
        <w:rPr>
          <w:sz w:val="26"/>
          <w:szCs w:val="26"/>
        </w:rPr>
        <w:t xml:space="preserve">Снижение  объема </w:t>
      </w:r>
      <w:r w:rsidR="00316403" w:rsidRPr="00890F1D">
        <w:rPr>
          <w:sz w:val="26"/>
          <w:szCs w:val="26"/>
        </w:rPr>
        <w:t>инвестиций в основной капитал</w:t>
      </w:r>
      <w:r w:rsidRPr="00890F1D">
        <w:rPr>
          <w:sz w:val="26"/>
          <w:szCs w:val="26"/>
        </w:rPr>
        <w:t xml:space="preserve"> </w:t>
      </w:r>
      <w:r w:rsidR="00316403" w:rsidRPr="00890F1D">
        <w:rPr>
          <w:sz w:val="26"/>
          <w:szCs w:val="26"/>
        </w:rPr>
        <w:t xml:space="preserve">произошло за счет </w:t>
      </w:r>
      <w:r w:rsidRPr="00890F1D">
        <w:rPr>
          <w:sz w:val="26"/>
          <w:szCs w:val="26"/>
        </w:rPr>
        <w:t xml:space="preserve">высокой зависимости Республики Хакасия от нескольких видов экономической деятельности, среди которых цветная и черная металлургия, добыча топливно-энергетических полезных ископаемых и производство электроэнергии, </w:t>
      </w:r>
      <w:r w:rsidRPr="00890F1D">
        <w:rPr>
          <w:sz w:val="26"/>
          <w:szCs w:val="26"/>
        </w:rPr>
        <w:lastRenderedPageBreak/>
        <w:t xml:space="preserve">находящихся на территориях монопрофильных муниципальных образований (высокий уровень монопрофильности экономики). </w:t>
      </w:r>
    </w:p>
    <w:p w:rsidR="00EF51EE" w:rsidRPr="00890F1D" w:rsidRDefault="00EF51EE" w:rsidP="00EF51EE">
      <w:pPr>
        <w:spacing w:after="0" w:line="240" w:lineRule="auto"/>
        <w:ind w:firstLine="709"/>
        <w:rPr>
          <w:sz w:val="26"/>
          <w:szCs w:val="26"/>
        </w:rPr>
      </w:pPr>
      <w:r w:rsidRPr="00890F1D">
        <w:rPr>
          <w:sz w:val="26"/>
          <w:szCs w:val="26"/>
        </w:rPr>
        <w:t>Кроме того, к основным факторам торможения инвестиционных проц</w:t>
      </w:r>
      <w:r w:rsidR="00995764">
        <w:rPr>
          <w:sz w:val="26"/>
          <w:szCs w:val="26"/>
        </w:rPr>
        <w:t xml:space="preserve">ессов можно отнести ограничение к доступу </w:t>
      </w:r>
      <w:r w:rsidRPr="00890F1D">
        <w:rPr>
          <w:sz w:val="26"/>
          <w:szCs w:val="26"/>
        </w:rPr>
        <w:t xml:space="preserve">источников финансирования (в условия международных санкций): удорожание кредитных ресурсов (высокие процентные ставки по кредитам отечественных банков), что повлияло на снижение объемов привлеченных средств. </w:t>
      </w:r>
    </w:p>
    <w:p w:rsidR="00EF51EE" w:rsidRPr="00890F1D" w:rsidRDefault="00995764" w:rsidP="00316403">
      <w:pPr>
        <w:tabs>
          <w:tab w:val="left" w:pos="2694"/>
        </w:tabs>
        <w:spacing w:after="0"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С</w:t>
      </w:r>
      <w:r w:rsidR="00EF51EE" w:rsidRPr="00890F1D">
        <w:rPr>
          <w:sz w:val="26"/>
          <w:szCs w:val="26"/>
        </w:rPr>
        <w:t xml:space="preserve">анкции оказали негативное влияние на экономическую деятельность региональных экспортеров сырья и металлов на международных товарных рынках (ОАО «РУСАЛ Саяногорск», ОАО «РУСАЛ САЯНАЛ», </w:t>
      </w:r>
      <w:r w:rsidR="00BC5896">
        <w:rPr>
          <w:sz w:val="26"/>
          <w:szCs w:val="26"/>
        </w:rPr>
        <w:br/>
      </w:r>
      <w:r w:rsidR="00EF51EE" w:rsidRPr="00890F1D">
        <w:rPr>
          <w:sz w:val="26"/>
          <w:szCs w:val="26"/>
        </w:rPr>
        <w:t>ООО «Сорский ГОК», ООО «Сорский ФМЗ», ООО «СУЭК  Хакасия», являющимися градообразующими организациями монопрофильных муниципальных образований).</w:t>
      </w:r>
    </w:p>
    <w:p w:rsidR="00EF51EE" w:rsidRPr="00890F1D" w:rsidRDefault="00EF51EE" w:rsidP="00EF51EE">
      <w:pPr>
        <w:spacing w:after="0" w:line="240" w:lineRule="auto"/>
        <w:ind w:firstLine="709"/>
        <w:rPr>
          <w:rFonts w:cs="Times New Roman"/>
          <w:sz w:val="26"/>
          <w:szCs w:val="26"/>
        </w:rPr>
      </w:pPr>
      <w:r w:rsidRPr="00890F1D">
        <w:rPr>
          <w:rFonts w:cs="Times New Roman"/>
          <w:sz w:val="26"/>
          <w:szCs w:val="26"/>
        </w:rPr>
        <w:t xml:space="preserve">Основным источником финансирования инвестиций в основной капитал для хозяйствующих субъектов без малого </w:t>
      </w:r>
      <w:r w:rsidR="00995764">
        <w:rPr>
          <w:rFonts w:cs="Times New Roman"/>
          <w:sz w:val="26"/>
          <w:szCs w:val="26"/>
        </w:rPr>
        <w:t xml:space="preserve">предпринимательства  в январе-декабре </w:t>
      </w:r>
      <w:r w:rsidR="00501846">
        <w:rPr>
          <w:rFonts w:cs="Times New Roman"/>
          <w:sz w:val="26"/>
          <w:szCs w:val="26"/>
        </w:rPr>
        <w:br/>
      </w:r>
      <w:r w:rsidR="00995764">
        <w:rPr>
          <w:rFonts w:cs="Times New Roman"/>
          <w:sz w:val="26"/>
          <w:szCs w:val="26"/>
        </w:rPr>
        <w:t>2016 года яв</w:t>
      </w:r>
      <w:r w:rsidR="00995764" w:rsidRPr="00890F1D">
        <w:rPr>
          <w:rFonts w:cs="Times New Roman"/>
          <w:sz w:val="26"/>
          <w:szCs w:val="26"/>
        </w:rPr>
        <w:t>л</w:t>
      </w:r>
      <w:r w:rsidR="00995764">
        <w:rPr>
          <w:rFonts w:cs="Times New Roman"/>
          <w:sz w:val="26"/>
          <w:szCs w:val="26"/>
        </w:rPr>
        <w:t>ял</w:t>
      </w:r>
      <w:r w:rsidR="00995764" w:rsidRPr="00890F1D">
        <w:rPr>
          <w:rFonts w:cs="Times New Roman"/>
          <w:sz w:val="26"/>
          <w:szCs w:val="26"/>
        </w:rPr>
        <w:t>ись</w:t>
      </w:r>
      <w:r w:rsidRPr="00890F1D">
        <w:rPr>
          <w:rFonts w:cs="Times New Roman"/>
          <w:sz w:val="26"/>
          <w:szCs w:val="26"/>
        </w:rPr>
        <w:t xml:space="preserve"> собственные средства (50,6%). Из при</w:t>
      </w:r>
      <w:r w:rsidR="00890F1D" w:rsidRPr="00890F1D">
        <w:rPr>
          <w:rFonts w:cs="Times New Roman"/>
          <w:sz w:val="26"/>
          <w:szCs w:val="26"/>
        </w:rPr>
        <w:t>влеченных средств более 62</w:t>
      </w:r>
      <w:r w:rsidRPr="00890F1D">
        <w:rPr>
          <w:rFonts w:cs="Times New Roman"/>
          <w:sz w:val="26"/>
          <w:szCs w:val="26"/>
        </w:rPr>
        <w:t>% приходи</w:t>
      </w:r>
      <w:r w:rsidR="00890F1D" w:rsidRPr="00890F1D">
        <w:rPr>
          <w:rFonts w:cs="Times New Roman"/>
          <w:sz w:val="26"/>
          <w:szCs w:val="26"/>
        </w:rPr>
        <w:t>лись на бюджетные средства и 18</w:t>
      </w:r>
      <w:r w:rsidRPr="00890F1D">
        <w:rPr>
          <w:rFonts w:cs="Times New Roman"/>
          <w:sz w:val="26"/>
          <w:szCs w:val="26"/>
        </w:rPr>
        <w:t xml:space="preserve">% на средства организаций и населения, привлеченные для долевого строительства. Большую часть бюджетных средств составляли средства из федерального бюджета (63,7%) и </w:t>
      </w:r>
      <w:r w:rsidR="00157EC9">
        <w:rPr>
          <w:rFonts w:cs="Times New Roman"/>
          <w:sz w:val="26"/>
          <w:szCs w:val="26"/>
        </w:rPr>
        <w:t xml:space="preserve">республиканского бюджета </w:t>
      </w:r>
      <w:r w:rsidRPr="00157EC9">
        <w:rPr>
          <w:rFonts w:cs="Times New Roman"/>
          <w:sz w:val="26"/>
          <w:szCs w:val="26"/>
        </w:rPr>
        <w:t>(32,2%).</w:t>
      </w:r>
      <w:r w:rsidRPr="00890F1D">
        <w:rPr>
          <w:rFonts w:cs="Times New Roman"/>
          <w:sz w:val="26"/>
          <w:szCs w:val="26"/>
        </w:rPr>
        <w:t xml:space="preserve">   </w:t>
      </w:r>
    </w:p>
    <w:p w:rsidR="007B4378" w:rsidRPr="00824518" w:rsidRDefault="007B4378" w:rsidP="00E0576C">
      <w:pPr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7B4378" w:rsidRDefault="00B879AE" w:rsidP="007B437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0B624D">
        <w:rPr>
          <w:rFonts w:eastAsia="Times New Roman" w:cs="Times New Roman"/>
          <w:color w:val="000080"/>
          <w:sz w:val="26"/>
          <w:szCs w:val="26"/>
          <w:lang w:eastAsia="ru-RU"/>
        </w:rPr>
        <w:t>Удельный вес объема инвестиций в основной капитал муниципальных образований в республиканском объеме по кругу крупных и средних организаций</w:t>
      </w:r>
      <w:r w:rsidR="007B4378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</w:t>
      </w:r>
    </w:p>
    <w:p w:rsidR="007B4378" w:rsidRPr="000B624D" w:rsidRDefault="00B879AE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0B624D">
        <w:rPr>
          <w:rFonts w:eastAsia="Times New Roman" w:cs="Times New Roman"/>
          <w:color w:val="000080"/>
          <w:sz w:val="26"/>
          <w:szCs w:val="26"/>
          <w:lang w:eastAsia="ru-RU"/>
        </w:rPr>
        <w:t>в 201</w:t>
      </w:r>
      <w:r w:rsidR="004A1D2C">
        <w:rPr>
          <w:rFonts w:eastAsia="Times New Roman" w:cs="Times New Roman"/>
          <w:color w:val="000080"/>
          <w:sz w:val="26"/>
          <w:szCs w:val="26"/>
          <w:lang w:eastAsia="ru-RU"/>
        </w:rPr>
        <w:t>6</w:t>
      </w:r>
      <w:r w:rsidRPr="000B624D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году, %</w:t>
      </w:r>
    </w:p>
    <w:p w:rsidR="00EC029A" w:rsidRPr="00A40429" w:rsidRDefault="007B4378" w:rsidP="000B624D">
      <w:pPr>
        <w:spacing w:after="0" w:line="240" w:lineRule="auto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4444A4" wp14:editId="160A2C36">
            <wp:extent cx="5938221" cy="3969572"/>
            <wp:effectExtent l="76200" t="76200" r="81915" b="6921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95764" w:rsidRDefault="00995764" w:rsidP="00264C77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D659DF" w:rsidRDefault="00264C77" w:rsidP="00995764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890F1D">
        <w:rPr>
          <w:rFonts w:eastAsia="Times New Roman" w:cs="Times New Roman"/>
          <w:sz w:val="26"/>
          <w:szCs w:val="26"/>
          <w:lang w:eastAsia="ru-RU"/>
        </w:rPr>
        <w:t xml:space="preserve">Наибольшая доля инвестиций в основной капитал приходится на города Абакан, </w:t>
      </w:r>
      <w:r w:rsidR="00995764">
        <w:rPr>
          <w:rFonts w:eastAsia="Times New Roman" w:cs="Times New Roman"/>
          <w:sz w:val="26"/>
          <w:szCs w:val="26"/>
          <w:lang w:eastAsia="ru-RU"/>
        </w:rPr>
        <w:t>Саяногорск, и Черногорск.</w:t>
      </w:r>
    </w:p>
    <w:p w:rsidR="00B8305E" w:rsidRPr="00890F1D" w:rsidRDefault="00B879AE" w:rsidP="009B1C82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890F1D">
        <w:rPr>
          <w:rFonts w:eastAsia="Times New Roman" w:cs="Times New Roman"/>
          <w:sz w:val="26"/>
          <w:szCs w:val="26"/>
          <w:lang w:eastAsia="ru-RU"/>
        </w:rPr>
        <w:lastRenderedPageBreak/>
        <w:t>Рост объема инвестиций в основной капитал</w:t>
      </w:r>
      <w:r w:rsidR="00995764">
        <w:rPr>
          <w:rFonts w:eastAsia="Times New Roman" w:cs="Times New Roman"/>
          <w:sz w:val="26"/>
          <w:szCs w:val="26"/>
          <w:lang w:eastAsia="ru-RU"/>
        </w:rPr>
        <w:t xml:space="preserve"> (с учетом дефлятора) зафиксирован только</w:t>
      </w:r>
      <w:r w:rsidRPr="00890F1D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995764">
        <w:rPr>
          <w:rFonts w:eastAsia="Times New Roman" w:cs="Times New Roman"/>
          <w:sz w:val="26"/>
          <w:szCs w:val="26"/>
          <w:lang w:eastAsia="ru-RU"/>
        </w:rPr>
        <w:t>в</w:t>
      </w:r>
      <w:r w:rsidR="007B4378" w:rsidRPr="00890F1D">
        <w:rPr>
          <w:rFonts w:eastAsia="Times New Roman" w:cs="Times New Roman"/>
          <w:sz w:val="26"/>
          <w:szCs w:val="26"/>
          <w:lang w:eastAsia="ru-RU"/>
        </w:rPr>
        <w:t xml:space="preserve"> г. Саяногорск</w:t>
      </w:r>
      <w:r w:rsidR="00995764">
        <w:rPr>
          <w:rFonts w:eastAsia="Times New Roman" w:cs="Times New Roman"/>
          <w:sz w:val="26"/>
          <w:szCs w:val="26"/>
          <w:lang w:eastAsia="ru-RU"/>
        </w:rPr>
        <w:t>е</w:t>
      </w:r>
      <w:r w:rsidR="007B4378" w:rsidRPr="00890F1D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D756B9" w:rsidRPr="00890F1D">
        <w:rPr>
          <w:rFonts w:eastAsia="Times New Roman" w:cs="Times New Roman"/>
          <w:sz w:val="26"/>
          <w:szCs w:val="26"/>
          <w:lang w:eastAsia="ru-RU"/>
        </w:rPr>
        <w:t>(</w:t>
      </w:r>
      <w:r w:rsidR="007B4378" w:rsidRPr="00890F1D">
        <w:rPr>
          <w:rFonts w:eastAsia="Times New Roman" w:cs="Times New Roman"/>
          <w:sz w:val="26"/>
          <w:szCs w:val="26"/>
          <w:lang w:eastAsia="ru-RU"/>
        </w:rPr>
        <w:t>114,1</w:t>
      </w:r>
      <w:r w:rsidR="00D756B9" w:rsidRPr="00890F1D">
        <w:rPr>
          <w:rFonts w:eastAsia="Times New Roman" w:cs="Times New Roman"/>
          <w:sz w:val="26"/>
          <w:szCs w:val="26"/>
          <w:lang w:eastAsia="ru-RU"/>
        </w:rPr>
        <w:t>%)</w:t>
      </w:r>
      <w:r w:rsidR="00995764">
        <w:rPr>
          <w:rFonts w:eastAsia="Times New Roman" w:cs="Times New Roman"/>
          <w:sz w:val="26"/>
          <w:szCs w:val="26"/>
          <w:lang w:eastAsia="ru-RU"/>
        </w:rPr>
        <w:t xml:space="preserve"> и Усть-Абаканском</w:t>
      </w:r>
      <w:r w:rsidR="007B4378" w:rsidRPr="00890F1D">
        <w:rPr>
          <w:rFonts w:eastAsia="Times New Roman" w:cs="Times New Roman"/>
          <w:sz w:val="26"/>
          <w:szCs w:val="26"/>
          <w:lang w:eastAsia="ru-RU"/>
        </w:rPr>
        <w:t xml:space="preserve"> район</w:t>
      </w:r>
      <w:r w:rsidR="00995764">
        <w:rPr>
          <w:rFonts w:eastAsia="Times New Roman" w:cs="Times New Roman"/>
          <w:sz w:val="26"/>
          <w:szCs w:val="26"/>
          <w:lang w:eastAsia="ru-RU"/>
        </w:rPr>
        <w:t>е</w:t>
      </w:r>
      <w:r w:rsidR="007B4378" w:rsidRPr="00890F1D">
        <w:rPr>
          <w:rFonts w:eastAsia="Times New Roman" w:cs="Times New Roman"/>
          <w:sz w:val="26"/>
          <w:szCs w:val="26"/>
          <w:lang w:eastAsia="ru-RU"/>
        </w:rPr>
        <w:t xml:space="preserve"> (147,7</w:t>
      </w:r>
      <w:r w:rsidR="00995764">
        <w:rPr>
          <w:rFonts w:eastAsia="Times New Roman" w:cs="Times New Roman"/>
          <w:sz w:val="26"/>
          <w:szCs w:val="26"/>
          <w:lang w:eastAsia="ru-RU"/>
        </w:rPr>
        <w:t>%</w:t>
      </w:r>
      <w:r w:rsidR="007B4378" w:rsidRPr="00890F1D">
        <w:rPr>
          <w:rFonts w:eastAsia="Times New Roman" w:cs="Times New Roman"/>
          <w:sz w:val="26"/>
          <w:szCs w:val="26"/>
          <w:lang w:eastAsia="ru-RU"/>
        </w:rPr>
        <w:t>).</w:t>
      </w:r>
      <w:r w:rsidRPr="00890F1D">
        <w:rPr>
          <w:rFonts w:eastAsia="Times New Roman" w:cs="Times New Roman"/>
          <w:sz w:val="26"/>
          <w:szCs w:val="26"/>
          <w:lang w:eastAsia="ru-RU"/>
        </w:rPr>
        <w:t xml:space="preserve"> В остальных муниципальных образованиях произошло снижение объема инвестиций в основной капитал. </w:t>
      </w:r>
    </w:p>
    <w:p w:rsidR="00B879AE" w:rsidRPr="00B12BF9" w:rsidRDefault="00B879AE" w:rsidP="00666886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647F25">
        <w:rPr>
          <w:rFonts w:eastAsia="Times New Roman" w:cs="Times New Roman"/>
          <w:sz w:val="26"/>
          <w:szCs w:val="26"/>
          <w:lang w:eastAsia="ru-RU"/>
        </w:rPr>
        <w:t>В республике наблюда</w:t>
      </w:r>
      <w:r w:rsidR="00E90004" w:rsidRPr="00647F25">
        <w:rPr>
          <w:rFonts w:eastAsia="Times New Roman" w:cs="Times New Roman"/>
          <w:sz w:val="26"/>
          <w:szCs w:val="26"/>
          <w:lang w:eastAsia="ru-RU"/>
        </w:rPr>
        <w:t>лось</w:t>
      </w:r>
      <w:r w:rsidRPr="00647F25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E90004" w:rsidRPr="00647F25">
        <w:rPr>
          <w:rFonts w:eastAsia="Times New Roman" w:cs="Times New Roman"/>
          <w:sz w:val="26"/>
          <w:szCs w:val="26"/>
          <w:lang w:eastAsia="ru-RU"/>
        </w:rPr>
        <w:t>снижение</w:t>
      </w:r>
      <w:r w:rsidRPr="00647F25">
        <w:rPr>
          <w:rFonts w:eastAsia="Times New Roman" w:cs="Times New Roman"/>
          <w:sz w:val="26"/>
          <w:szCs w:val="26"/>
          <w:lang w:eastAsia="ru-RU"/>
        </w:rPr>
        <w:t xml:space="preserve"> объемов жилищного строительства. Ввод в действие жилых домов за счет всех источников финансирования в </w:t>
      </w:r>
      <w:r w:rsidR="00E90004" w:rsidRPr="00647F25">
        <w:rPr>
          <w:rFonts w:eastAsia="Times New Roman" w:cs="Times New Roman"/>
          <w:sz w:val="26"/>
          <w:szCs w:val="26"/>
          <w:lang w:eastAsia="ru-RU"/>
        </w:rPr>
        <w:t xml:space="preserve">2016 </w:t>
      </w:r>
      <w:r w:rsidRPr="00647F25">
        <w:rPr>
          <w:rFonts w:eastAsia="Times New Roman" w:cs="Times New Roman"/>
          <w:sz w:val="26"/>
          <w:szCs w:val="26"/>
          <w:lang w:eastAsia="ru-RU"/>
        </w:rPr>
        <w:t xml:space="preserve">году по отношению к </w:t>
      </w:r>
      <w:r w:rsidR="00E90004" w:rsidRPr="00647F25">
        <w:rPr>
          <w:rFonts w:eastAsia="Times New Roman" w:cs="Times New Roman"/>
          <w:sz w:val="26"/>
          <w:szCs w:val="26"/>
          <w:lang w:eastAsia="ru-RU"/>
        </w:rPr>
        <w:t>2015</w:t>
      </w:r>
      <w:r w:rsidRPr="00647F25">
        <w:rPr>
          <w:rFonts w:eastAsia="Times New Roman" w:cs="Times New Roman"/>
          <w:sz w:val="26"/>
          <w:szCs w:val="26"/>
          <w:lang w:eastAsia="ru-RU"/>
        </w:rPr>
        <w:t xml:space="preserve"> году </w:t>
      </w:r>
      <w:r w:rsidR="00E90004" w:rsidRPr="00647F25">
        <w:rPr>
          <w:rFonts w:eastAsia="Times New Roman" w:cs="Times New Roman"/>
          <w:sz w:val="26"/>
          <w:szCs w:val="26"/>
          <w:lang w:eastAsia="ru-RU"/>
        </w:rPr>
        <w:t>снизился</w:t>
      </w:r>
      <w:r w:rsidRPr="00647F25">
        <w:rPr>
          <w:rFonts w:eastAsia="Times New Roman" w:cs="Times New Roman"/>
          <w:sz w:val="26"/>
          <w:szCs w:val="26"/>
          <w:lang w:eastAsia="ru-RU"/>
        </w:rPr>
        <w:t xml:space="preserve"> на </w:t>
      </w:r>
      <w:r w:rsidR="00E90004" w:rsidRPr="00647F25">
        <w:rPr>
          <w:rFonts w:eastAsia="Times New Roman" w:cs="Times New Roman"/>
          <w:sz w:val="26"/>
          <w:szCs w:val="26"/>
          <w:lang w:eastAsia="ru-RU"/>
        </w:rPr>
        <w:t>38,3</w:t>
      </w:r>
      <w:r w:rsidRPr="00647F25">
        <w:rPr>
          <w:rFonts w:eastAsia="Times New Roman" w:cs="Times New Roman"/>
          <w:sz w:val="26"/>
          <w:szCs w:val="26"/>
          <w:lang w:eastAsia="ru-RU"/>
        </w:rPr>
        <w:t xml:space="preserve">%. </w:t>
      </w:r>
      <w:r w:rsidRPr="00B12BF9">
        <w:rPr>
          <w:rFonts w:eastAsia="Times New Roman" w:cs="Times New Roman"/>
          <w:sz w:val="26"/>
          <w:szCs w:val="26"/>
          <w:lang w:eastAsia="ru-RU"/>
        </w:rPr>
        <w:t>Всего по республике в 201</w:t>
      </w:r>
      <w:r w:rsidR="00E90004" w:rsidRPr="00B12BF9">
        <w:rPr>
          <w:rFonts w:eastAsia="Times New Roman" w:cs="Times New Roman"/>
          <w:sz w:val="26"/>
          <w:szCs w:val="26"/>
          <w:lang w:eastAsia="ru-RU"/>
        </w:rPr>
        <w:t>6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 году введено </w:t>
      </w:r>
      <w:r w:rsidR="00E90004" w:rsidRPr="00B12BF9">
        <w:rPr>
          <w:rFonts w:eastAsia="Times New Roman" w:cs="Times New Roman"/>
          <w:sz w:val="26"/>
          <w:szCs w:val="26"/>
          <w:lang w:eastAsia="ru-RU"/>
        </w:rPr>
        <w:t>185,9</w:t>
      </w:r>
      <w:r w:rsidR="00995764">
        <w:rPr>
          <w:rFonts w:eastAsia="Times New Roman" w:cs="Times New Roman"/>
          <w:sz w:val="26"/>
          <w:szCs w:val="26"/>
          <w:lang w:eastAsia="ru-RU"/>
        </w:rPr>
        <w:t xml:space="preserve"> тыс. кв. м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 общей площади жилых домов. Основная доля ввода в действие жилых домов в Республике Хакасия 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 xml:space="preserve">в 2016 году 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приходится на </w:t>
      </w:r>
      <w:r w:rsidR="00501846">
        <w:rPr>
          <w:rFonts w:eastAsia="Times New Roman" w:cs="Times New Roman"/>
          <w:sz w:val="26"/>
          <w:szCs w:val="26"/>
          <w:lang w:eastAsia="ru-RU"/>
        </w:rPr>
        <w:br/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г. Абакан – 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>57,1</w:t>
      </w:r>
      <w:r w:rsidRPr="00B12BF9">
        <w:rPr>
          <w:rFonts w:eastAsia="Times New Roman" w:cs="Times New Roman"/>
          <w:sz w:val="26"/>
          <w:szCs w:val="26"/>
          <w:lang w:eastAsia="ru-RU"/>
        </w:rPr>
        <w:t>%</w:t>
      </w:r>
      <w:r w:rsidR="004B7058" w:rsidRPr="00B12BF9">
        <w:rPr>
          <w:rFonts w:eastAsia="Times New Roman" w:cs="Times New Roman"/>
          <w:sz w:val="26"/>
          <w:szCs w:val="26"/>
          <w:lang w:eastAsia="ru-RU"/>
        </w:rPr>
        <w:t xml:space="preserve"> и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 г. Черногорск – 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>11,7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%. Среди муниципальных районов наибольший объем ввода в действие жилых домов </w:t>
      </w:r>
      <w:r w:rsidR="00995764">
        <w:rPr>
          <w:rFonts w:eastAsia="Times New Roman" w:cs="Times New Roman"/>
          <w:sz w:val="26"/>
          <w:szCs w:val="26"/>
          <w:lang w:eastAsia="ru-RU"/>
        </w:rPr>
        <w:t xml:space="preserve">отмечен 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в 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>Аскизском ‒ 5,4%, Таштыпском</w:t>
      </w:r>
      <w:r w:rsidR="004B7058" w:rsidRPr="00B12BF9">
        <w:rPr>
          <w:rFonts w:eastAsia="Times New Roman" w:cs="Times New Roman"/>
          <w:sz w:val="26"/>
          <w:szCs w:val="26"/>
          <w:lang w:eastAsia="ru-RU"/>
        </w:rPr>
        <w:t xml:space="preserve"> – 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>5,1</w:t>
      </w:r>
      <w:r w:rsidR="004B7058" w:rsidRPr="00B12BF9">
        <w:rPr>
          <w:rFonts w:eastAsia="Times New Roman" w:cs="Times New Roman"/>
          <w:sz w:val="26"/>
          <w:szCs w:val="26"/>
          <w:lang w:eastAsia="ru-RU"/>
        </w:rPr>
        <w:t xml:space="preserve">% и 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Усть-Абаканском – 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>5,2</w:t>
      </w:r>
      <w:r w:rsidRPr="00B12BF9">
        <w:rPr>
          <w:rFonts w:eastAsia="Times New Roman" w:cs="Times New Roman"/>
          <w:sz w:val="26"/>
          <w:szCs w:val="26"/>
          <w:lang w:eastAsia="ru-RU"/>
        </w:rPr>
        <w:t>%.</w:t>
      </w:r>
    </w:p>
    <w:p w:rsidR="00666886" w:rsidRPr="00B12BF9" w:rsidRDefault="00B879AE" w:rsidP="00D32EF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B12BF9">
        <w:rPr>
          <w:rFonts w:eastAsia="Times New Roman" w:cs="Times New Roman"/>
          <w:sz w:val="26"/>
          <w:szCs w:val="26"/>
          <w:lang w:eastAsia="ru-RU"/>
        </w:rPr>
        <w:t xml:space="preserve">Объем производства продукции сельского хозяйства в республике за </w:t>
      </w:r>
      <w:r w:rsidR="000B37EC">
        <w:rPr>
          <w:rFonts w:eastAsia="Times New Roman" w:cs="Times New Roman"/>
          <w:sz w:val="26"/>
          <w:szCs w:val="26"/>
          <w:lang w:eastAsia="ru-RU"/>
        </w:rPr>
        <w:br/>
      </w:r>
      <w:r w:rsidRPr="00B12BF9">
        <w:rPr>
          <w:rFonts w:eastAsia="Times New Roman" w:cs="Times New Roman"/>
          <w:sz w:val="26"/>
          <w:szCs w:val="26"/>
          <w:lang w:eastAsia="ru-RU"/>
        </w:rPr>
        <w:t>201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>6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 год составил 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>14104,8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 млн руб</w:t>
      </w:r>
      <w:r w:rsidR="000B37EC">
        <w:rPr>
          <w:rFonts w:eastAsia="Times New Roman" w:cs="Times New Roman"/>
          <w:sz w:val="26"/>
          <w:szCs w:val="26"/>
          <w:lang w:eastAsia="ru-RU"/>
        </w:rPr>
        <w:t xml:space="preserve">лей 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>(101,5</w:t>
      </w:r>
      <w:r w:rsidRPr="00B12BF9">
        <w:rPr>
          <w:rFonts w:eastAsia="Times New Roman" w:cs="Times New Roman"/>
          <w:sz w:val="26"/>
          <w:szCs w:val="26"/>
          <w:lang w:eastAsia="ru-RU"/>
        </w:rPr>
        <w:t>%</w:t>
      </w:r>
      <w:r w:rsidR="00384AA0" w:rsidRPr="00B12BF9">
        <w:rPr>
          <w:rFonts w:eastAsia="Times New Roman" w:cs="Times New Roman"/>
          <w:sz w:val="26"/>
          <w:szCs w:val="26"/>
          <w:lang w:eastAsia="ru-RU"/>
        </w:rPr>
        <w:t xml:space="preserve"> к 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>2015</w:t>
      </w:r>
      <w:r w:rsidR="000B37EC">
        <w:rPr>
          <w:rFonts w:eastAsia="Times New Roman" w:cs="Times New Roman"/>
          <w:sz w:val="26"/>
          <w:szCs w:val="26"/>
          <w:lang w:eastAsia="ru-RU"/>
        </w:rPr>
        <w:t xml:space="preserve"> году</w:t>
      </w:r>
      <w:r w:rsidR="00D32EFF" w:rsidRPr="00B12BF9">
        <w:rPr>
          <w:rFonts w:eastAsia="Times New Roman" w:cs="Times New Roman"/>
          <w:sz w:val="26"/>
          <w:szCs w:val="26"/>
          <w:lang w:eastAsia="ru-RU"/>
        </w:rPr>
        <w:t xml:space="preserve">). </w:t>
      </w:r>
    </w:p>
    <w:p w:rsidR="005034C9" w:rsidRPr="00B12BF9" w:rsidRDefault="005034C9" w:rsidP="005034C9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B12BF9">
        <w:rPr>
          <w:rFonts w:eastAsia="Times New Roman" w:cs="Times New Roman"/>
          <w:sz w:val="26"/>
          <w:szCs w:val="26"/>
          <w:lang w:eastAsia="ru-RU"/>
        </w:rPr>
        <w:t>Поголовье крупного рогатого скота в сельскохозяйственных организациях республики уменьшилось относительно 201</w:t>
      </w:r>
      <w:r w:rsidR="00135663" w:rsidRPr="00B12BF9">
        <w:rPr>
          <w:rFonts w:eastAsia="Times New Roman" w:cs="Times New Roman"/>
          <w:sz w:val="26"/>
          <w:szCs w:val="26"/>
          <w:lang w:eastAsia="ru-RU"/>
        </w:rPr>
        <w:t>5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 года на </w:t>
      </w:r>
      <w:r w:rsidR="00135663" w:rsidRPr="00B12BF9">
        <w:rPr>
          <w:rFonts w:eastAsia="Times New Roman" w:cs="Times New Roman"/>
          <w:sz w:val="26"/>
          <w:szCs w:val="26"/>
          <w:lang w:eastAsia="ru-RU"/>
        </w:rPr>
        <w:t>3,6</w:t>
      </w:r>
      <w:r w:rsidRPr="00B12BF9">
        <w:rPr>
          <w:rFonts w:eastAsia="Times New Roman" w:cs="Times New Roman"/>
          <w:sz w:val="26"/>
          <w:szCs w:val="26"/>
          <w:lang w:eastAsia="ru-RU"/>
        </w:rPr>
        <w:t>% (</w:t>
      </w:r>
      <w:r w:rsidR="00135663" w:rsidRPr="00B12BF9">
        <w:rPr>
          <w:rFonts w:eastAsia="Times New Roman" w:cs="Times New Roman"/>
          <w:sz w:val="26"/>
          <w:szCs w:val="26"/>
          <w:lang w:eastAsia="ru-RU"/>
        </w:rPr>
        <w:t>1072</w:t>
      </w:r>
      <w:r w:rsidR="00D33FBE" w:rsidRPr="00B12BF9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B12BF9">
        <w:rPr>
          <w:rFonts w:eastAsia="Times New Roman" w:cs="Times New Roman"/>
          <w:sz w:val="26"/>
          <w:szCs w:val="26"/>
          <w:lang w:eastAsia="ru-RU"/>
        </w:rPr>
        <w:t>голов</w:t>
      </w:r>
      <w:r w:rsidR="00135663" w:rsidRPr="00B12BF9">
        <w:rPr>
          <w:rFonts w:eastAsia="Times New Roman" w:cs="Times New Roman"/>
          <w:sz w:val="26"/>
          <w:szCs w:val="26"/>
          <w:lang w:eastAsia="ru-RU"/>
        </w:rPr>
        <w:t>ы</w:t>
      </w:r>
      <w:r w:rsidRPr="00B12BF9">
        <w:rPr>
          <w:rFonts w:eastAsia="Times New Roman" w:cs="Times New Roman"/>
          <w:sz w:val="26"/>
          <w:szCs w:val="26"/>
          <w:lang w:eastAsia="ru-RU"/>
        </w:rPr>
        <w:t>), в том числе поголовье коров</w:t>
      </w:r>
      <w:r w:rsidR="00A2272F" w:rsidRPr="00B12BF9">
        <w:rPr>
          <w:rFonts w:eastAsia="Times New Roman" w:cs="Times New Roman"/>
          <w:sz w:val="26"/>
          <w:szCs w:val="26"/>
          <w:lang w:eastAsia="ru-RU"/>
        </w:rPr>
        <w:t xml:space="preserve"> –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 на </w:t>
      </w:r>
      <w:r w:rsidR="00135663" w:rsidRPr="00B12BF9">
        <w:rPr>
          <w:rFonts w:eastAsia="Times New Roman" w:cs="Times New Roman"/>
          <w:sz w:val="26"/>
          <w:szCs w:val="26"/>
          <w:lang w:eastAsia="ru-RU"/>
        </w:rPr>
        <w:t>2,</w:t>
      </w:r>
      <w:r w:rsidR="00D33FBE" w:rsidRPr="00B12BF9">
        <w:rPr>
          <w:rFonts w:eastAsia="Times New Roman" w:cs="Times New Roman"/>
          <w:sz w:val="26"/>
          <w:szCs w:val="26"/>
          <w:lang w:eastAsia="ru-RU"/>
        </w:rPr>
        <w:t>3</w:t>
      </w:r>
      <w:r w:rsidRPr="00B12BF9">
        <w:rPr>
          <w:rFonts w:eastAsia="Times New Roman" w:cs="Times New Roman"/>
          <w:sz w:val="26"/>
          <w:szCs w:val="26"/>
          <w:lang w:eastAsia="ru-RU"/>
        </w:rPr>
        <w:t>% (</w:t>
      </w:r>
      <w:r w:rsidR="00135663" w:rsidRPr="00B12BF9">
        <w:rPr>
          <w:rFonts w:eastAsia="Times New Roman" w:cs="Times New Roman"/>
          <w:sz w:val="26"/>
          <w:szCs w:val="26"/>
          <w:lang w:eastAsia="ru-RU"/>
        </w:rPr>
        <w:t>260</w:t>
      </w:r>
      <w:r w:rsidR="00A2272F" w:rsidRPr="00B12BF9">
        <w:rPr>
          <w:rFonts w:eastAsia="Times New Roman" w:cs="Times New Roman"/>
          <w:sz w:val="26"/>
          <w:szCs w:val="26"/>
          <w:lang w:eastAsia="ru-RU"/>
        </w:rPr>
        <w:t xml:space="preserve"> голов).</w:t>
      </w:r>
    </w:p>
    <w:p w:rsidR="00A2272F" w:rsidRPr="00B12BF9" w:rsidRDefault="00A2272F" w:rsidP="00D32EFF">
      <w:pPr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135663" w:rsidRDefault="005034C9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240F59">
        <w:rPr>
          <w:rFonts w:eastAsia="Times New Roman" w:cs="Times New Roman"/>
          <w:color w:val="000080"/>
          <w:sz w:val="26"/>
          <w:szCs w:val="26"/>
          <w:lang w:eastAsia="ru-RU"/>
        </w:rPr>
        <w:t>Поголовье крупного рогатого скота в крупных, средних и малых сельскохозяйственных организациях на 1 января 201</w:t>
      </w:r>
      <w:r w:rsidR="004B7ADC">
        <w:rPr>
          <w:rFonts w:eastAsia="Times New Roman" w:cs="Times New Roman"/>
          <w:color w:val="000080"/>
          <w:sz w:val="26"/>
          <w:szCs w:val="26"/>
          <w:lang w:eastAsia="ru-RU"/>
        </w:rPr>
        <w:t>7</w:t>
      </w:r>
      <w:r w:rsidRPr="00240F59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года, голов</w:t>
      </w:r>
    </w:p>
    <w:p w:rsidR="00135663" w:rsidRDefault="00135663" w:rsidP="005034C9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B12BF9">
        <w:rPr>
          <w:noProof/>
          <w:lang w:eastAsia="ru-RU"/>
        </w:rPr>
        <w:drawing>
          <wp:inline distT="0" distB="0" distL="0" distR="0" wp14:anchorId="772B24E7" wp14:editId="4D33B5CB">
            <wp:extent cx="5841403" cy="3991087"/>
            <wp:effectExtent l="76200" t="76200" r="83185" b="6667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31E00" w:rsidRPr="00B12BF9" w:rsidRDefault="00F31E00" w:rsidP="005034C9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</w:p>
    <w:p w:rsidR="004E4D7F" w:rsidRPr="00B12BF9" w:rsidRDefault="004E4D7F" w:rsidP="004E4D7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B12BF9">
        <w:rPr>
          <w:rFonts w:eastAsia="Times New Roman" w:cs="Times New Roman"/>
          <w:sz w:val="26"/>
          <w:szCs w:val="26"/>
          <w:lang w:eastAsia="ru-RU"/>
        </w:rPr>
        <w:t>В сельскохозяйственных организациях Бейского, Боградского,</w:t>
      </w:r>
      <w:r>
        <w:rPr>
          <w:rFonts w:eastAsia="Times New Roman" w:cs="Times New Roman"/>
          <w:sz w:val="26"/>
          <w:szCs w:val="26"/>
          <w:lang w:eastAsia="ru-RU"/>
        </w:rPr>
        <w:t xml:space="preserve"> Орджоникидзевского</w:t>
      </w:r>
      <w:r w:rsidR="004B7ADC">
        <w:rPr>
          <w:rFonts w:eastAsia="Times New Roman" w:cs="Times New Roman"/>
          <w:sz w:val="26"/>
          <w:szCs w:val="26"/>
          <w:lang w:eastAsia="ru-RU"/>
        </w:rPr>
        <w:t>, Усть-Абаканского</w:t>
      </w:r>
      <w:r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и Ширинского районов отмечено снижение поголовья крупного рогатого скота (далее ‒ КРС). Так, в Бейском районе поголовье крупного рогатого скота уменьшилось на 109 голов (3,6%), в Боградском – на 237 голов (17,2%), в Орджоникидзевском – на 82 головы (2,4%), в </w:t>
      </w:r>
      <w:r w:rsidR="004B7ADC">
        <w:rPr>
          <w:rFonts w:eastAsia="Times New Roman" w:cs="Times New Roman"/>
          <w:sz w:val="26"/>
          <w:szCs w:val="26"/>
          <w:lang w:eastAsia="ru-RU"/>
        </w:rPr>
        <w:br/>
      </w:r>
      <w:r w:rsidRPr="00B12BF9">
        <w:rPr>
          <w:rFonts w:eastAsia="Times New Roman" w:cs="Times New Roman"/>
          <w:sz w:val="26"/>
          <w:szCs w:val="26"/>
          <w:lang w:eastAsia="ru-RU"/>
        </w:rPr>
        <w:t>Усть-А</w:t>
      </w:r>
      <w:r w:rsidR="004B7ADC">
        <w:rPr>
          <w:rFonts w:eastAsia="Times New Roman" w:cs="Times New Roman"/>
          <w:sz w:val="26"/>
          <w:szCs w:val="26"/>
          <w:lang w:eastAsia="ru-RU"/>
        </w:rPr>
        <w:t>баканском ‒ 352 головы (14,1%</w:t>
      </w:r>
      <w:r>
        <w:rPr>
          <w:rFonts w:eastAsia="Times New Roman" w:cs="Times New Roman"/>
          <w:sz w:val="26"/>
          <w:szCs w:val="26"/>
          <w:lang w:eastAsia="ru-RU"/>
        </w:rPr>
        <w:t xml:space="preserve">) и </w:t>
      </w:r>
      <w:r w:rsidRPr="00B12BF9">
        <w:rPr>
          <w:rFonts w:eastAsia="Times New Roman" w:cs="Times New Roman"/>
          <w:sz w:val="26"/>
          <w:szCs w:val="26"/>
          <w:lang w:eastAsia="ru-RU"/>
        </w:rPr>
        <w:t xml:space="preserve">в Ширинском ‒ 595 голов (5,1%). Рост </w:t>
      </w:r>
      <w:r w:rsidRPr="00B12BF9">
        <w:rPr>
          <w:rFonts w:eastAsia="Times New Roman" w:cs="Times New Roman"/>
          <w:sz w:val="26"/>
          <w:szCs w:val="26"/>
          <w:lang w:eastAsia="ru-RU"/>
        </w:rPr>
        <w:lastRenderedPageBreak/>
        <w:t xml:space="preserve">поголовья КРС зафиксирован в Алтайском районе – 347 голов (8,2%), в Аскизском районе – </w:t>
      </w:r>
      <w:r w:rsidR="004B7ADC" w:rsidRPr="00B12BF9">
        <w:rPr>
          <w:rFonts w:eastAsia="Times New Roman" w:cs="Times New Roman"/>
          <w:sz w:val="26"/>
          <w:szCs w:val="26"/>
          <w:lang w:eastAsia="ru-RU"/>
        </w:rPr>
        <w:t>18 голов (1,3%), в Таштыпском районе – на 138 голов (12,6%). Наибольшее количество голов КРС в сельскохозяйственных организациях  Ширинского района – 11158 голов.</w:t>
      </w:r>
    </w:p>
    <w:p w:rsidR="00666886" w:rsidRPr="00F31E00" w:rsidRDefault="004E4D7F" w:rsidP="00F31E00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B12BF9">
        <w:rPr>
          <w:rFonts w:eastAsia="Times New Roman" w:cs="Times New Roman"/>
          <w:sz w:val="26"/>
          <w:szCs w:val="26"/>
          <w:lang w:eastAsia="ru-RU"/>
        </w:rPr>
        <w:t xml:space="preserve">Поголовье свиней по итогам 2016 года в республике увеличилось по сравнению с 2015 годом на 6,8% и составило 2595 голов. Свиноводством в республике занимаются только в Алтайском (436 голов), Усть-Абаканском </w:t>
      </w:r>
      <w:r w:rsidRPr="00B12BF9">
        <w:rPr>
          <w:rFonts w:eastAsia="Times New Roman" w:cs="Times New Roman"/>
          <w:sz w:val="26"/>
          <w:szCs w:val="26"/>
          <w:lang w:eastAsia="ru-RU"/>
        </w:rPr>
        <w:br/>
        <w:t>(2040 голов) и Ширинском (119</w:t>
      </w:r>
      <w:r w:rsidR="00F31E00">
        <w:rPr>
          <w:rFonts w:eastAsia="Times New Roman" w:cs="Times New Roman"/>
          <w:sz w:val="26"/>
          <w:szCs w:val="26"/>
          <w:lang w:eastAsia="ru-RU"/>
        </w:rPr>
        <w:t xml:space="preserve"> голов) районах.</w:t>
      </w:r>
    </w:p>
    <w:p w:rsidR="005034C9" w:rsidRPr="00F31E00" w:rsidRDefault="005034C9" w:rsidP="005034C9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31E00">
        <w:rPr>
          <w:rFonts w:eastAsia="Times New Roman" w:cs="Times New Roman"/>
          <w:sz w:val="26"/>
          <w:szCs w:val="26"/>
          <w:lang w:eastAsia="ru-RU"/>
        </w:rPr>
        <w:t xml:space="preserve">Поголовье овец и коз в сельскохозяйственных организациях относительно 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2015 года увеличилось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 на 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8,7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% и составило 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33814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 голов</w:t>
      </w:r>
      <w:r w:rsidR="00F31E00" w:rsidRPr="00F31E00">
        <w:rPr>
          <w:rFonts w:eastAsia="Times New Roman" w:cs="Times New Roman"/>
          <w:sz w:val="26"/>
          <w:szCs w:val="26"/>
          <w:lang w:eastAsia="ru-RU"/>
        </w:rPr>
        <w:t>ы</w:t>
      </w:r>
      <w:r w:rsidRPr="00F31E00">
        <w:rPr>
          <w:rFonts w:eastAsia="Times New Roman" w:cs="Times New Roman"/>
          <w:sz w:val="26"/>
          <w:szCs w:val="26"/>
          <w:lang w:eastAsia="ru-RU"/>
        </w:rPr>
        <w:t>. Наибольшее количество отмечено в Аскизском (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11681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 голов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а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), </w:t>
      </w:r>
      <w:r w:rsidR="005E75C7" w:rsidRPr="00F31E00">
        <w:rPr>
          <w:rFonts w:eastAsia="Times New Roman" w:cs="Times New Roman"/>
          <w:sz w:val="26"/>
          <w:szCs w:val="26"/>
          <w:lang w:eastAsia="ru-RU"/>
        </w:rPr>
        <w:t xml:space="preserve">Усть-Абаканском </w:t>
      </w:r>
      <w:r w:rsidRPr="00F31E00">
        <w:rPr>
          <w:rFonts w:eastAsia="Times New Roman" w:cs="Times New Roman"/>
          <w:sz w:val="26"/>
          <w:szCs w:val="26"/>
          <w:lang w:eastAsia="ru-RU"/>
        </w:rPr>
        <w:t>(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7134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 голов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ы</w:t>
      </w:r>
      <w:r w:rsidR="00F31E00" w:rsidRPr="00F31E00">
        <w:rPr>
          <w:rFonts w:eastAsia="Times New Roman" w:cs="Times New Roman"/>
          <w:sz w:val="26"/>
          <w:szCs w:val="26"/>
          <w:lang w:eastAsia="ru-RU"/>
        </w:rPr>
        <w:t xml:space="preserve">) 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и </w:t>
      </w:r>
      <w:r w:rsidR="005E75C7" w:rsidRPr="00F31E00">
        <w:rPr>
          <w:rFonts w:eastAsia="Times New Roman" w:cs="Times New Roman"/>
          <w:sz w:val="26"/>
          <w:szCs w:val="26"/>
          <w:lang w:eastAsia="ru-RU"/>
        </w:rPr>
        <w:t xml:space="preserve">Ширинском </w:t>
      </w:r>
      <w:r w:rsidRPr="00F31E00">
        <w:rPr>
          <w:rFonts w:eastAsia="Times New Roman" w:cs="Times New Roman"/>
          <w:sz w:val="26"/>
          <w:szCs w:val="26"/>
          <w:lang w:eastAsia="ru-RU"/>
        </w:rPr>
        <w:t>(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10973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 голов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ы</w:t>
      </w:r>
      <w:r w:rsidRPr="00F31E00">
        <w:rPr>
          <w:rFonts w:eastAsia="Times New Roman" w:cs="Times New Roman"/>
          <w:sz w:val="26"/>
          <w:szCs w:val="26"/>
          <w:lang w:eastAsia="ru-RU"/>
        </w:rPr>
        <w:t>) районах. Их доля в поголовье о</w:t>
      </w:r>
      <w:r w:rsidR="005E75C7" w:rsidRPr="00F31E00">
        <w:rPr>
          <w:rFonts w:eastAsia="Times New Roman" w:cs="Times New Roman"/>
          <w:sz w:val="26"/>
          <w:szCs w:val="26"/>
          <w:lang w:eastAsia="ru-RU"/>
        </w:rPr>
        <w:t>ве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ц и коз республики составила 88,1</w:t>
      </w:r>
      <w:r w:rsidRPr="00F31E00">
        <w:rPr>
          <w:rFonts w:eastAsia="Times New Roman" w:cs="Times New Roman"/>
          <w:sz w:val="26"/>
          <w:szCs w:val="26"/>
          <w:lang w:eastAsia="ru-RU"/>
        </w:rPr>
        <w:t>%.</w:t>
      </w:r>
    </w:p>
    <w:p w:rsidR="005034C9" w:rsidRPr="00F31E00" w:rsidRDefault="005034C9" w:rsidP="00CB3A50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31E00">
        <w:rPr>
          <w:rFonts w:eastAsia="Times New Roman" w:cs="Times New Roman"/>
          <w:sz w:val="26"/>
          <w:szCs w:val="26"/>
          <w:lang w:eastAsia="ru-RU"/>
        </w:rPr>
        <w:t>Поголовье птиц в сельскохозяйственных организациях в целом по республике относительно 201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5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 года 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увеличилось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 на </w:t>
      </w:r>
      <w:r w:rsidR="00EA514C" w:rsidRPr="00F31E00">
        <w:rPr>
          <w:rFonts w:eastAsia="Times New Roman" w:cs="Times New Roman"/>
          <w:sz w:val="26"/>
          <w:szCs w:val="26"/>
          <w:lang w:eastAsia="ru-RU"/>
        </w:rPr>
        <w:t>12,1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% и составило </w:t>
      </w:r>
      <w:r w:rsidR="00025236" w:rsidRPr="00F31E00">
        <w:rPr>
          <w:rFonts w:eastAsia="Times New Roman" w:cs="Times New Roman"/>
          <w:sz w:val="26"/>
          <w:szCs w:val="26"/>
          <w:lang w:eastAsia="ru-RU"/>
        </w:rPr>
        <w:br/>
      </w:r>
      <w:r w:rsidR="00CB3A50" w:rsidRPr="00F31E00">
        <w:rPr>
          <w:rFonts w:eastAsia="Times New Roman" w:cs="Times New Roman"/>
          <w:sz w:val="26"/>
          <w:szCs w:val="26"/>
          <w:lang w:eastAsia="ru-RU"/>
        </w:rPr>
        <w:t xml:space="preserve">332,6 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тыс. голов. </w:t>
      </w:r>
      <w:r w:rsidR="0098741E" w:rsidRPr="00F31E00">
        <w:rPr>
          <w:rFonts w:eastAsia="Times New Roman" w:cs="Times New Roman"/>
          <w:sz w:val="26"/>
          <w:szCs w:val="26"/>
          <w:lang w:eastAsia="ru-RU"/>
        </w:rPr>
        <w:t>Птицеводством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 в республике </w:t>
      </w:r>
      <w:r w:rsidR="0098741E" w:rsidRPr="00F31E00">
        <w:rPr>
          <w:rFonts w:eastAsia="Times New Roman" w:cs="Times New Roman"/>
          <w:sz w:val="26"/>
          <w:szCs w:val="26"/>
          <w:lang w:eastAsia="ru-RU"/>
        </w:rPr>
        <w:t xml:space="preserve">занимаются только в </w:t>
      </w:r>
      <w:r w:rsidR="00025236" w:rsidRPr="00F31E00">
        <w:rPr>
          <w:rFonts w:eastAsia="Times New Roman" w:cs="Times New Roman"/>
          <w:sz w:val="26"/>
          <w:szCs w:val="26"/>
          <w:lang w:eastAsia="ru-RU"/>
        </w:rPr>
        <w:br/>
      </w:r>
      <w:r w:rsidR="0098741E" w:rsidRPr="00F31E00">
        <w:rPr>
          <w:rFonts w:eastAsia="Times New Roman" w:cs="Times New Roman"/>
          <w:sz w:val="26"/>
          <w:szCs w:val="26"/>
          <w:lang w:eastAsia="ru-RU"/>
        </w:rPr>
        <w:t>Ор</w:t>
      </w:r>
      <w:r w:rsidR="00CB3A50" w:rsidRPr="00F31E00">
        <w:rPr>
          <w:rFonts w:eastAsia="Times New Roman" w:cs="Times New Roman"/>
          <w:sz w:val="26"/>
          <w:szCs w:val="26"/>
          <w:lang w:eastAsia="ru-RU"/>
        </w:rPr>
        <w:t>джоникидзевском и Усть-Абаканском районах.</w:t>
      </w:r>
    </w:p>
    <w:p w:rsidR="00CB3A50" w:rsidRPr="00CB3A50" w:rsidRDefault="00CB3A50" w:rsidP="00CB3A50">
      <w:pPr>
        <w:spacing w:after="0" w:line="240" w:lineRule="auto"/>
        <w:ind w:firstLine="709"/>
        <w:rPr>
          <w:rFonts w:eastAsia="Times New Roman" w:cs="Times New Roman"/>
          <w:color w:val="0000FF"/>
          <w:sz w:val="26"/>
          <w:szCs w:val="26"/>
          <w:lang w:eastAsia="ru-RU"/>
        </w:rPr>
      </w:pPr>
    </w:p>
    <w:p w:rsidR="009A11B2" w:rsidRPr="00824518" w:rsidRDefault="005034C9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98741E">
        <w:rPr>
          <w:rFonts w:eastAsia="Times New Roman" w:cs="Times New Roman"/>
          <w:color w:val="000080"/>
          <w:sz w:val="26"/>
          <w:szCs w:val="26"/>
          <w:lang w:eastAsia="ru-RU"/>
        </w:rPr>
        <w:t xml:space="preserve">Производство основных видов продукции животноводства </w:t>
      </w:r>
      <w:r w:rsidRPr="0098741E">
        <w:rPr>
          <w:rFonts w:eastAsia="Times New Roman" w:cs="Times New Roman"/>
          <w:color w:val="000080"/>
          <w:sz w:val="26"/>
          <w:szCs w:val="26"/>
          <w:lang w:eastAsia="ru-RU"/>
        </w:rPr>
        <w:br/>
        <w:t>в крупных, средних и малых сельскохозяйственных организациях муниципальных образований Республики Хакасия в 201</w:t>
      </w:r>
      <w:r w:rsidR="00824518">
        <w:rPr>
          <w:rFonts w:eastAsia="Times New Roman" w:cs="Times New Roman"/>
          <w:color w:val="000080"/>
          <w:sz w:val="26"/>
          <w:szCs w:val="26"/>
          <w:lang w:eastAsia="ru-RU"/>
        </w:rPr>
        <w:t>6</w:t>
      </w:r>
      <w:r w:rsidRPr="0098741E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году</w:t>
      </w:r>
      <w:r w:rsidR="009A11B2">
        <w:rPr>
          <w:lang w:eastAsia="ru-RU"/>
        </w:rPr>
        <w:fldChar w:fldCharType="begin"/>
      </w:r>
      <w:r w:rsidR="009A11B2">
        <w:rPr>
          <w:lang w:eastAsia="ru-RU"/>
        </w:rPr>
        <w:instrText xml:space="preserve"> LINK </w:instrText>
      </w:r>
      <w:r w:rsidR="00A02D63">
        <w:rPr>
          <w:lang w:eastAsia="ru-RU"/>
        </w:rPr>
        <w:instrText xml:space="preserve">Excel.Sheet.12 "C:\\Users\\Кубрикова Светлана\\Desktop\\Филиппова Надежда Валерьевна\\Мониторинг СЭР МО\\2016\\за 2016 год\\мониторинг 2016.xlsx" "ГРАФИКИ (эконом) !R138C1:R148C5" </w:instrText>
      </w:r>
      <w:r w:rsidR="009A11B2">
        <w:rPr>
          <w:lang w:eastAsia="ru-RU"/>
        </w:rPr>
        <w:instrText xml:space="preserve">\a \f 4 \h  \* MERGEFORMAT </w:instrText>
      </w:r>
      <w:r w:rsidR="009A11B2">
        <w:rPr>
          <w:lang w:eastAsia="ru-RU"/>
        </w:rPr>
        <w:fldChar w:fldCharType="separate"/>
      </w:r>
    </w:p>
    <w:tbl>
      <w:tblPr>
        <w:tblStyle w:val="-1"/>
        <w:tblW w:w="9540" w:type="dxa"/>
        <w:tblLook w:val="04A0" w:firstRow="1" w:lastRow="0" w:firstColumn="1" w:lastColumn="0" w:noHBand="0" w:noVBand="1"/>
      </w:tblPr>
      <w:tblGrid>
        <w:gridCol w:w="3025"/>
        <w:gridCol w:w="1873"/>
        <w:gridCol w:w="1442"/>
        <w:gridCol w:w="1870"/>
        <w:gridCol w:w="1330"/>
      </w:tblGrid>
      <w:tr w:rsidR="00F31E00" w:rsidRPr="009A11B2" w:rsidTr="00B569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vMerge w:val="restart"/>
            <w:shd w:val="clear" w:color="auto" w:fill="DBE5F1" w:themeFill="accent1" w:themeFillTint="33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3315" w:type="dxa"/>
            <w:gridSpan w:val="2"/>
            <w:shd w:val="clear" w:color="auto" w:fill="DBE5F1" w:themeFill="accent1" w:themeFillTint="33"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Скот и птица на убой в живом весе</w:t>
            </w:r>
          </w:p>
        </w:tc>
        <w:tc>
          <w:tcPr>
            <w:tcW w:w="3200" w:type="dxa"/>
            <w:gridSpan w:val="2"/>
            <w:shd w:val="clear" w:color="auto" w:fill="DBE5F1" w:themeFill="accent1" w:themeFillTint="33"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</w:tr>
      <w:tr w:rsidR="00F31E00" w:rsidRPr="009A11B2" w:rsidTr="00B56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vMerge/>
            <w:shd w:val="clear" w:color="auto" w:fill="DBE5F1" w:themeFill="accent1" w:themeFillTint="33"/>
            <w:hideMark/>
          </w:tcPr>
          <w:p w:rsidR="009A11B2" w:rsidRPr="009A11B2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  <w:shd w:val="clear" w:color="auto" w:fill="DBE5F1" w:themeFill="accent1" w:themeFillTint="33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тонн</w:t>
            </w:r>
          </w:p>
        </w:tc>
        <w:tc>
          <w:tcPr>
            <w:tcW w:w="1442" w:type="dxa"/>
            <w:shd w:val="clear" w:color="auto" w:fill="DBE5F1" w:themeFill="accent1" w:themeFillTint="33"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в % к 2015 году</w:t>
            </w:r>
          </w:p>
        </w:tc>
        <w:tc>
          <w:tcPr>
            <w:tcW w:w="1870" w:type="dxa"/>
            <w:shd w:val="clear" w:color="auto" w:fill="DBE5F1" w:themeFill="accent1" w:themeFillTint="33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тонн</w:t>
            </w:r>
          </w:p>
        </w:tc>
        <w:tc>
          <w:tcPr>
            <w:tcW w:w="1330" w:type="dxa"/>
            <w:shd w:val="clear" w:color="auto" w:fill="DBE5F1" w:themeFill="accent1" w:themeFillTint="33"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в % к 2015 году</w:t>
            </w:r>
          </w:p>
        </w:tc>
      </w:tr>
      <w:tr w:rsidR="00F31E00" w:rsidRPr="009A11B2" w:rsidTr="00B569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EEECE1" w:themeFill="background2"/>
            <w:noWrap/>
            <w:hideMark/>
          </w:tcPr>
          <w:p w:rsidR="009A11B2" w:rsidRPr="00F31E00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bCs w:val="0"/>
                <w:sz w:val="24"/>
                <w:szCs w:val="24"/>
                <w:lang w:eastAsia="ru-RU"/>
              </w:rPr>
            </w:pPr>
            <w:r w:rsidRPr="00F31E00">
              <w:rPr>
                <w:rFonts w:eastAsia="Times New Roman" w:cs="Times New Roman"/>
                <w:bCs w:val="0"/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1873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2474</w:t>
            </w:r>
          </w:p>
        </w:tc>
        <w:tc>
          <w:tcPr>
            <w:tcW w:w="1442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187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28560</w:t>
            </w:r>
          </w:p>
        </w:tc>
        <w:tc>
          <w:tcPr>
            <w:tcW w:w="133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88,0</w:t>
            </w:r>
          </w:p>
        </w:tc>
      </w:tr>
      <w:tr w:rsidR="00F31E00" w:rsidRPr="009A11B2" w:rsidTr="00B56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EEECE1" w:themeFill="background2"/>
            <w:noWrap/>
            <w:hideMark/>
          </w:tcPr>
          <w:p w:rsidR="009A11B2" w:rsidRPr="00F31E00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</w:pPr>
            <w:r w:rsidRPr="00F31E00"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  <w:t>Алтайский р-н</w:t>
            </w:r>
          </w:p>
        </w:tc>
        <w:tc>
          <w:tcPr>
            <w:tcW w:w="1873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442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187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4660</w:t>
            </w:r>
          </w:p>
        </w:tc>
        <w:tc>
          <w:tcPr>
            <w:tcW w:w="133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94,3</w:t>
            </w:r>
          </w:p>
        </w:tc>
      </w:tr>
      <w:tr w:rsidR="00F31E00" w:rsidRPr="009A11B2" w:rsidTr="00B569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EEECE1" w:themeFill="background2"/>
            <w:noWrap/>
            <w:hideMark/>
          </w:tcPr>
          <w:p w:rsidR="009A11B2" w:rsidRPr="00F31E00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</w:pPr>
            <w:r w:rsidRPr="00F31E00"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  <w:t>Аскизский р-н</w:t>
            </w:r>
          </w:p>
        </w:tc>
        <w:tc>
          <w:tcPr>
            <w:tcW w:w="1873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442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187,3</w:t>
            </w:r>
          </w:p>
        </w:tc>
        <w:tc>
          <w:tcPr>
            <w:tcW w:w="187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31E00" w:rsidRPr="009A11B2" w:rsidTr="00B56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EEECE1" w:themeFill="background2"/>
            <w:noWrap/>
            <w:hideMark/>
          </w:tcPr>
          <w:p w:rsidR="009A11B2" w:rsidRPr="00F31E00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</w:pPr>
            <w:r w:rsidRPr="00F31E00"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  <w:t>Бейский р-н</w:t>
            </w:r>
          </w:p>
        </w:tc>
        <w:tc>
          <w:tcPr>
            <w:tcW w:w="1873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442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88,3</w:t>
            </w:r>
          </w:p>
        </w:tc>
        <w:tc>
          <w:tcPr>
            <w:tcW w:w="187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4657</w:t>
            </w:r>
          </w:p>
        </w:tc>
        <w:tc>
          <w:tcPr>
            <w:tcW w:w="133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117,7</w:t>
            </w:r>
          </w:p>
        </w:tc>
      </w:tr>
      <w:tr w:rsidR="00F31E00" w:rsidRPr="009A11B2" w:rsidTr="00B569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EEECE1" w:themeFill="background2"/>
            <w:noWrap/>
            <w:hideMark/>
          </w:tcPr>
          <w:p w:rsidR="009A11B2" w:rsidRPr="00F31E00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</w:pPr>
            <w:r w:rsidRPr="00F31E00"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  <w:t>Боградский р-н</w:t>
            </w:r>
          </w:p>
        </w:tc>
        <w:tc>
          <w:tcPr>
            <w:tcW w:w="1873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1442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87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31E00" w:rsidRPr="009A11B2" w:rsidTr="00B56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EEECE1" w:themeFill="background2"/>
            <w:noWrap/>
            <w:hideMark/>
          </w:tcPr>
          <w:p w:rsidR="009A11B2" w:rsidRPr="00F31E00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</w:pPr>
            <w:r w:rsidRPr="00F31E00"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  <w:t>Орджоникидзевский р-н</w:t>
            </w:r>
          </w:p>
        </w:tc>
        <w:tc>
          <w:tcPr>
            <w:tcW w:w="1873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442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87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4290</w:t>
            </w:r>
          </w:p>
        </w:tc>
        <w:tc>
          <w:tcPr>
            <w:tcW w:w="133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62,5</w:t>
            </w:r>
          </w:p>
        </w:tc>
      </w:tr>
      <w:tr w:rsidR="00F31E00" w:rsidRPr="009A11B2" w:rsidTr="00B569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EEECE1" w:themeFill="background2"/>
            <w:noWrap/>
            <w:hideMark/>
          </w:tcPr>
          <w:p w:rsidR="009A11B2" w:rsidRPr="00F31E00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</w:pPr>
            <w:r w:rsidRPr="00F31E00"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  <w:t>Таштыпский р-н</w:t>
            </w:r>
          </w:p>
        </w:tc>
        <w:tc>
          <w:tcPr>
            <w:tcW w:w="1873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149,1</w:t>
            </w:r>
          </w:p>
        </w:tc>
        <w:tc>
          <w:tcPr>
            <w:tcW w:w="1442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146,2</w:t>
            </w:r>
          </w:p>
        </w:tc>
        <w:tc>
          <w:tcPr>
            <w:tcW w:w="187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1514</w:t>
            </w:r>
          </w:p>
        </w:tc>
        <w:tc>
          <w:tcPr>
            <w:tcW w:w="133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94,0</w:t>
            </w:r>
          </w:p>
        </w:tc>
      </w:tr>
      <w:tr w:rsidR="00F31E00" w:rsidRPr="009A11B2" w:rsidTr="00B56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EEECE1" w:themeFill="background2"/>
            <w:noWrap/>
            <w:hideMark/>
          </w:tcPr>
          <w:p w:rsidR="009A11B2" w:rsidRPr="00F31E00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</w:pPr>
            <w:r w:rsidRPr="00F31E00"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  <w:t>Усть-Абаканский р-н</w:t>
            </w:r>
          </w:p>
        </w:tc>
        <w:tc>
          <w:tcPr>
            <w:tcW w:w="1873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442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94,2</w:t>
            </w:r>
          </w:p>
        </w:tc>
        <w:tc>
          <w:tcPr>
            <w:tcW w:w="187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1722</w:t>
            </w:r>
          </w:p>
        </w:tc>
        <w:tc>
          <w:tcPr>
            <w:tcW w:w="133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65,9</w:t>
            </w:r>
          </w:p>
        </w:tc>
      </w:tr>
      <w:tr w:rsidR="00F31E00" w:rsidRPr="009A11B2" w:rsidTr="00B569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shd w:val="clear" w:color="auto" w:fill="EEECE1" w:themeFill="background2"/>
            <w:noWrap/>
            <w:hideMark/>
          </w:tcPr>
          <w:p w:rsidR="009A11B2" w:rsidRPr="00F31E00" w:rsidRDefault="009A11B2" w:rsidP="009A11B2">
            <w:pPr>
              <w:spacing w:line="240" w:lineRule="auto"/>
              <w:jc w:val="left"/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</w:pPr>
            <w:r w:rsidRPr="00F31E00"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  <w:t>Ширинский р-н</w:t>
            </w:r>
          </w:p>
        </w:tc>
        <w:tc>
          <w:tcPr>
            <w:tcW w:w="1873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1442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118,4</w:t>
            </w:r>
          </w:p>
        </w:tc>
        <w:tc>
          <w:tcPr>
            <w:tcW w:w="187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11717</w:t>
            </w:r>
          </w:p>
        </w:tc>
        <w:tc>
          <w:tcPr>
            <w:tcW w:w="1330" w:type="dxa"/>
            <w:shd w:val="clear" w:color="auto" w:fill="EEECE1" w:themeFill="background2"/>
            <w:noWrap/>
            <w:hideMark/>
          </w:tcPr>
          <w:p w:rsidR="009A11B2" w:rsidRPr="009A11B2" w:rsidRDefault="009A11B2" w:rsidP="009A11B2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11B2">
              <w:rPr>
                <w:rFonts w:eastAsia="Times New Roman" w:cs="Times New Roman"/>
                <w:sz w:val="24"/>
                <w:szCs w:val="24"/>
                <w:lang w:eastAsia="ru-RU"/>
              </w:rPr>
              <w:t>102,3</w:t>
            </w:r>
          </w:p>
        </w:tc>
      </w:tr>
    </w:tbl>
    <w:p w:rsidR="009A11B2" w:rsidRDefault="009A11B2" w:rsidP="005034C9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fldChar w:fldCharType="end"/>
      </w:r>
    </w:p>
    <w:p w:rsidR="005034C9" w:rsidRPr="00F31E00" w:rsidRDefault="005034C9" w:rsidP="005034C9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31E00">
        <w:rPr>
          <w:rFonts w:eastAsia="Times New Roman" w:cs="Times New Roman"/>
          <w:sz w:val="26"/>
          <w:szCs w:val="26"/>
          <w:lang w:eastAsia="ru-RU"/>
        </w:rPr>
        <w:t xml:space="preserve">Производство основных видов продукции </w:t>
      </w:r>
      <w:r w:rsidR="00A2272F" w:rsidRPr="00F31E00">
        <w:rPr>
          <w:rFonts w:eastAsia="Times New Roman" w:cs="Times New Roman"/>
          <w:sz w:val="26"/>
          <w:szCs w:val="26"/>
          <w:lang w:eastAsia="ru-RU"/>
        </w:rPr>
        <w:t xml:space="preserve">в крупных, средних и малых сельскохозяйственных организациях </w:t>
      </w:r>
      <w:r w:rsidRPr="00F31E00">
        <w:rPr>
          <w:rFonts w:eastAsia="Times New Roman" w:cs="Times New Roman"/>
          <w:sz w:val="26"/>
          <w:szCs w:val="26"/>
          <w:lang w:eastAsia="ru-RU"/>
        </w:rPr>
        <w:t>в целом по республике характеризовали следующие данные:</w:t>
      </w:r>
    </w:p>
    <w:p w:rsidR="005034C9" w:rsidRPr="00F31E00" w:rsidRDefault="005034C9" w:rsidP="005034C9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F31E00">
        <w:rPr>
          <w:rFonts w:eastAsia="Times New Roman" w:cs="Times New Roman"/>
          <w:sz w:val="26"/>
          <w:szCs w:val="26"/>
          <w:lang w:eastAsia="ru-RU"/>
        </w:rPr>
        <w:t xml:space="preserve">- произведено на убой всех видов скота и птицы в живой массе </w:t>
      </w:r>
      <w:r w:rsidR="009A11B2" w:rsidRPr="00F31E00">
        <w:rPr>
          <w:rFonts w:eastAsia="Times New Roman" w:cs="Times New Roman"/>
          <w:sz w:val="26"/>
          <w:szCs w:val="26"/>
          <w:lang w:eastAsia="ru-RU"/>
        </w:rPr>
        <w:t>2,5</w:t>
      </w:r>
      <w:r w:rsidR="005E75C7" w:rsidRPr="00F31E00">
        <w:rPr>
          <w:rFonts w:eastAsia="Times New Roman" w:cs="Times New Roman"/>
          <w:sz w:val="26"/>
          <w:szCs w:val="26"/>
          <w:lang w:eastAsia="ru-RU"/>
        </w:rPr>
        <w:t xml:space="preserve"> тыс. </w:t>
      </w:r>
      <w:r w:rsidRPr="00F31E00">
        <w:rPr>
          <w:rFonts w:eastAsia="Times New Roman" w:cs="Times New Roman"/>
          <w:sz w:val="26"/>
          <w:szCs w:val="26"/>
          <w:lang w:eastAsia="ru-RU"/>
        </w:rPr>
        <w:t xml:space="preserve">тонн, или </w:t>
      </w:r>
      <w:r w:rsidR="009A11B2" w:rsidRPr="00F31E00">
        <w:rPr>
          <w:rFonts w:eastAsia="Times New Roman" w:cs="Times New Roman"/>
          <w:sz w:val="26"/>
          <w:szCs w:val="26"/>
          <w:lang w:eastAsia="ru-RU"/>
        </w:rPr>
        <w:t>72,6</w:t>
      </w:r>
      <w:r w:rsidRPr="00F31E00">
        <w:rPr>
          <w:rFonts w:eastAsia="Times New Roman" w:cs="Times New Roman"/>
          <w:sz w:val="26"/>
          <w:szCs w:val="26"/>
          <w:lang w:eastAsia="ru-RU"/>
        </w:rPr>
        <w:t>% к соответствующему периоду прошлого года;</w:t>
      </w:r>
    </w:p>
    <w:p w:rsidR="001F3571" w:rsidRPr="009B4E5C" w:rsidRDefault="005034C9" w:rsidP="001F3571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9B4E5C">
        <w:rPr>
          <w:rFonts w:eastAsia="Times New Roman" w:cs="Times New Roman"/>
          <w:sz w:val="26"/>
          <w:szCs w:val="26"/>
          <w:lang w:eastAsia="ru-RU"/>
        </w:rPr>
        <w:t xml:space="preserve">- валовой надой молока составил </w:t>
      </w:r>
      <w:r w:rsidR="007D7F5C">
        <w:rPr>
          <w:rFonts w:eastAsia="Times New Roman" w:cs="Times New Roman"/>
          <w:sz w:val="26"/>
          <w:szCs w:val="26"/>
          <w:lang w:eastAsia="ru-RU"/>
        </w:rPr>
        <w:t>28,6</w:t>
      </w:r>
      <w:r w:rsidRPr="009B4E5C">
        <w:rPr>
          <w:rFonts w:eastAsia="Times New Roman" w:cs="Times New Roman"/>
          <w:sz w:val="26"/>
          <w:szCs w:val="26"/>
          <w:lang w:eastAsia="ru-RU"/>
        </w:rPr>
        <w:t xml:space="preserve"> тыс. тонн</w:t>
      </w:r>
      <w:r w:rsidR="001F3571" w:rsidRPr="009B4E5C">
        <w:rPr>
          <w:rFonts w:eastAsia="Times New Roman" w:cs="Times New Roman"/>
          <w:sz w:val="26"/>
          <w:szCs w:val="26"/>
          <w:lang w:eastAsia="ru-RU"/>
        </w:rPr>
        <w:t>,</w:t>
      </w:r>
      <w:r w:rsidRPr="009B4E5C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1F3571" w:rsidRPr="009B4E5C">
        <w:rPr>
          <w:rFonts w:eastAsia="Times New Roman" w:cs="Times New Roman"/>
          <w:sz w:val="26"/>
          <w:szCs w:val="26"/>
          <w:lang w:eastAsia="ru-RU"/>
        </w:rPr>
        <w:t xml:space="preserve">или </w:t>
      </w:r>
      <w:r w:rsidR="009A11B2" w:rsidRPr="009B4E5C">
        <w:rPr>
          <w:rFonts w:eastAsia="Times New Roman" w:cs="Times New Roman"/>
          <w:sz w:val="26"/>
          <w:szCs w:val="26"/>
          <w:lang w:eastAsia="ru-RU"/>
        </w:rPr>
        <w:t>88</w:t>
      </w:r>
      <w:r w:rsidR="001F3571" w:rsidRPr="009B4E5C">
        <w:rPr>
          <w:rFonts w:eastAsia="Times New Roman" w:cs="Times New Roman"/>
          <w:sz w:val="26"/>
          <w:szCs w:val="26"/>
          <w:lang w:eastAsia="ru-RU"/>
        </w:rPr>
        <w:t>% к соответ</w:t>
      </w:r>
      <w:r w:rsidR="009B4E5C">
        <w:rPr>
          <w:rFonts w:eastAsia="Times New Roman" w:cs="Times New Roman"/>
          <w:sz w:val="26"/>
          <w:szCs w:val="26"/>
          <w:lang w:eastAsia="ru-RU"/>
        </w:rPr>
        <w:t>ствующему периоду прошлого года.</w:t>
      </w:r>
    </w:p>
    <w:p w:rsidR="001F3571" w:rsidRPr="009B4E5C" w:rsidRDefault="009B4E5C" w:rsidP="001F3571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П</w:t>
      </w:r>
      <w:r w:rsidR="001F3571" w:rsidRPr="009B4E5C">
        <w:rPr>
          <w:rFonts w:eastAsia="Times New Roman" w:cs="Times New Roman"/>
          <w:sz w:val="26"/>
          <w:szCs w:val="26"/>
          <w:lang w:eastAsia="ru-RU"/>
        </w:rPr>
        <w:t>родуктивность коров молочного стада в сельскохозяйственных организ</w:t>
      </w:r>
      <w:r w:rsidR="009A11B2" w:rsidRPr="009B4E5C">
        <w:rPr>
          <w:rFonts w:eastAsia="Times New Roman" w:cs="Times New Roman"/>
          <w:sz w:val="26"/>
          <w:szCs w:val="26"/>
          <w:lang w:eastAsia="ru-RU"/>
        </w:rPr>
        <w:t>ациях в январе-декабре 2016</w:t>
      </w:r>
      <w:r w:rsidR="001F3571" w:rsidRPr="009B4E5C">
        <w:rPr>
          <w:rFonts w:eastAsia="Times New Roman" w:cs="Times New Roman"/>
          <w:sz w:val="26"/>
          <w:szCs w:val="26"/>
          <w:lang w:eastAsia="ru-RU"/>
        </w:rPr>
        <w:t xml:space="preserve"> года составила </w:t>
      </w:r>
      <w:r w:rsidR="007D7F5C">
        <w:rPr>
          <w:rFonts w:eastAsia="Times New Roman" w:cs="Times New Roman"/>
          <w:sz w:val="26"/>
          <w:szCs w:val="26"/>
          <w:lang w:eastAsia="ru-RU"/>
        </w:rPr>
        <w:t>4318</w:t>
      </w:r>
      <w:r w:rsidR="001F3571" w:rsidRPr="009B4E5C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9A11B2" w:rsidRPr="009B4E5C">
        <w:rPr>
          <w:rFonts w:eastAsia="Times New Roman" w:cs="Times New Roman"/>
          <w:sz w:val="26"/>
          <w:szCs w:val="26"/>
          <w:lang w:eastAsia="ru-RU"/>
        </w:rPr>
        <w:t>кг молока на 1 корову, или 105,7% к аналогичному периоду 2015 года.</w:t>
      </w:r>
    </w:p>
    <w:p w:rsidR="001F3571" w:rsidRPr="00896C08" w:rsidRDefault="001F3571" w:rsidP="001F3571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8C2F8F" w:rsidRDefault="005034C9" w:rsidP="001F3571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9B4E5C">
        <w:rPr>
          <w:rFonts w:eastAsia="Times New Roman" w:cs="Times New Roman"/>
          <w:sz w:val="26"/>
          <w:szCs w:val="26"/>
          <w:lang w:eastAsia="ru-RU"/>
        </w:rPr>
        <w:t xml:space="preserve">Мониторинг </w:t>
      </w:r>
      <w:r w:rsidRPr="001773C7">
        <w:rPr>
          <w:rFonts w:eastAsia="Times New Roman" w:cs="Times New Roman"/>
          <w:sz w:val="26"/>
          <w:szCs w:val="26"/>
          <w:lang w:eastAsia="ru-RU"/>
        </w:rPr>
        <w:t>социально-экономического</w:t>
      </w:r>
      <w:r w:rsidRPr="009B4E5C">
        <w:rPr>
          <w:rFonts w:eastAsia="Times New Roman" w:cs="Times New Roman"/>
          <w:sz w:val="26"/>
          <w:szCs w:val="26"/>
          <w:lang w:eastAsia="ru-RU"/>
        </w:rPr>
        <w:t xml:space="preserve"> развития муниципальных образований (городских округов и муниципальных районов) Республики Хакасия по итогам 201</w:t>
      </w:r>
      <w:r w:rsidR="009A11B2" w:rsidRPr="009B4E5C">
        <w:rPr>
          <w:rFonts w:eastAsia="Times New Roman" w:cs="Times New Roman"/>
          <w:sz w:val="26"/>
          <w:szCs w:val="26"/>
          <w:lang w:eastAsia="ru-RU"/>
        </w:rPr>
        <w:t>6</w:t>
      </w:r>
      <w:r w:rsidRPr="009B4E5C">
        <w:rPr>
          <w:rFonts w:eastAsia="Times New Roman" w:cs="Times New Roman"/>
          <w:sz w:val="26"/>
          <w:szCs w:val="26"/>
          <w:lang w:eastAsia="ru-RU"/>
        </w:rPr>
        <w:t xml:space="preserve"> года </w:t>
      </w:r>
      <w:r w:rsidR="009A11B2" w:rsidRPr="009B4E5C">
        <w:rPr>
          <w:rFonts w:eastAsia="Times New Roman" w:cs="Times New Roman"/>
          <w:sz w:val="26"/>
          <w:szCs w:val="26"/>
          <w:lang w:eastAsia="ru-RU"/>
        </w:rPr>
        <w:t>п</w:t>
      </w:r>
      <w:r w:rsidR="008C2F8F">
        <w:rPr>
          <w:rFonts w:eastAsia="Times New Roman" w:cs="Times New Roman"/>
          <w:sz w:val="26"/>
          <w:szCs w:val="26"/>
          <w:lang w:eastAsia="ru-RU"/>
        </w:rPr>
        <w:t>одготовлен без учета показателей:</w:t>
      </w:r>
    </w:p>
    <w:p w:rsidR="008C2F8F" w:rsidRDefault="009A11B2" w:rsidP="001F3571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9B4E5C">
        <w:rPr>
          <w:rFonts w:eastAsia="Times New Roman" w:cs="Times New Roman"/>
          <w:sz w:val="26"/>
          <w:szCs w:val="26"/>
          <w:lang w:eastAsia="ru-RU"/>
        </w:rPr>
        <w:t xml:space="preserve"> «Отгружено товаров собственного производства, выполненных работ и услуг собственными силами по чистым видам экономической деятельности крупных и средних сельскохозяйственных организаций»</w:t>
      </w:r>
      <w:r w:rsidR="0004694D" w:rsidRPr="009B4E5C">
        <w:rPr>
          <w:rFonts w:eastAsia="Times New Roman" w:cs="Times New Roman"/>
          <w:sz w:val="26"/>
          <w:szCs w:val="26"/>
          <w:lang w:eastAsia="ru-RU"/>
        </w:rPr>
        <w:t xml:space="preserve"> в связи с тем, что данные не публикуются  в целях обеспечения конфиденциальности первичных статистических данных, полученных от организаций, в соответствии с Федеральным законом от 29.11.</w:t>
      </w:r>
      <w:r w:rsidR="007D7F5C">
        <w:rPr>
          <w:rFonts w:eastAsia="Times New Roman" w:cs="Times New Roman"/>
          <w:sz w:val="26"/>
          <w:szCs w:val="26"/>
          <w:lang w:eastAsia="ru-RU"/>
        </w:rPr>
        <w:t>2007</w:t>
      </w:r>
      <w:r w:rsidR="0004694D" w:rsidRPr="009B4E5C">
        <w:rPr>
          <w:rFonts w:eastAsia="Times New Roman" w:cs="Times New Roman"/>
          <w:sz w:val="26"/>
          <w:szCs w:val="26"/>
          <w:lang w:eastAsia="ru-RU"/>
        </w:rPr>
        <w:t xml:space="preserve"> № 282-ФЗ</w:t>
      </w:r>
      <w:r w:rsidR="008C2F8F">
        <w:rPr>
          <w:rFonts w:eastAsia="Times New Roman" w:cs="Times New Roman"/>
          <w:sz w:val="26"/>
          <w:szCs w:val="26"/>
          <w:lang w:eastAsia="ru-RU"/>
        </w:rPr>
        <w:t>;</w:t>
      </w:r>
    </w:p>
    <w:p w:rsidR="00276DE5" w:rsidRPr="00B5697E" w:rsidRDefault="005034C9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B5697E">
        <w:rPr>
          <w:rFonts w:eastAsia="Times New Roman" w:cs="Times New Roman"/>
          <w:sz w:val="26"/>
          <w:szCs w:val="26"/>
          <w:lang w:eastAsia="ru-RU"/>
        </w:rPr>
        <w:t>«Доля занятых в сфере малого предпринимательства от общей численности</w:t>
      </w:r>
      <w:r w:rsidR="0004694D" w:rsidRPr="00B5697E">
        <w:rPr>
          <w:rFonts w:eastAsia="Times New Roman" w:cs="Times New Roman"/>
          <w:sz w:val="26"/>
          <w:szCs w:val="26"/>
          <w:lang w:eastAsia="ru-RU"/>
        </w:rPr>
        <w:t xml:space="preserve"> работающих в </w:t>
      </w:r>
      <w:r w:rsidR="001773C7">
        <w:rPr>
          <w:rFonts w:eastAsia="Times New Roman" w:cs="Times New Roman"/>
          <w:sz w:val="26"/>
          <w:szCs w:val="26"/>
          <w:lang w:eastAsia="ru-RU"/>
        </w:rPr>
        <w:t>крупных, средних и малых организациях</w:t>
      </w:r>
      <w:r w:rsidR="0004694D" w:rsidRPr="00B5697E">
        <w:rPr>
          <w:rFonts w:eastAsia="Times New Roman" w:cs="Times New Roman"/>
          <w:sz w:val="26"/>
          <w:szCs w:val="26"/>
          <w:lang w:eastAsia="ru-RU"/>
        </w:rPr>
        <w:t>», информация о деятельности малых предприятий в разбивке по муниципальным образованиям не предоставляется.</w:t>
      </w:r>
    </w:p>
    <w:p w:rsidR="00D810B9" w:rsidRPr="00B5697E" w:rsidRDefault="00D810B9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D810B9" w:rsidRDefault="00D810B9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Default="00311FAE" w:rsidP="008C2F8F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11FAE" w:rsidRPr="008C2F8F" w:rsidRDefault="00311FAE" w:rsidP="001773C7">
      <w:pPr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5153D5" w:rsidRPr="00896C08" w:rsidRDefault="005153D5" w:rsidP="005153D5">
      <w:pPr>
        <w:pBdr>
          <w:bottom w:val="single" w:sz="8" w:space="4" w:color="000080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</w:pPr>
      <w:r w:rsidRPr="00896C08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lastRenderedPageBreak/>
        <w:t xml:space="preserve">СОЦИАЛЬНОЕ РАЗВИТИЕ </w:t>
      </w:r>
    </w:p>
    <w:p w:rsidR="00A02D63" w:rsidRPr="002A6C4A" w:rsidRDefault="00A02D63" w:rsidP="00226BB9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FF"/>
          <w:sz w:val="26"/>
          <w:szCs w:val="26"/>
          <w:lang w:eastAsia="ru-RU"/>
        </w:rPr>
      </w:pPr>
    </w:p>
    <w:p w:rsidR="00A065D0" w:rsidRPr="00A02D63" w:rsidRDefault="005153D5" w:rsidP="00226BB9">
      <w:pPr>
        <w:autoSpaceDE w:val="0"/>
        <w:autoSpaceDN w:val="0"/>
        <w:adjustRightInd w:val="0"/>
        <w:spacing w:after="0" w:line="240" w:lineRule="auto"/>
        <w:ind w:firstLine="709"/>
        <w:rPr>
          <w:color w:val="000000" w:themeColor="text1"/>
          <w:sz w:val="26"/>
          <w:szCs w:val="26"/>
        </w:rPr>
      </w:pPr>
      <w:r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состоянию на 1 января </w:t>
      </w:r>
      <w:r w:rsidR="00135582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2017</w:t>
      </w:r>
      <w:r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года просроченная задолженность по заработной плате по кругу наблюдаемых видов экономической деятельности составила </w:t>
      </w:r>
      <w:r w:rsidR="00135582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568</w:t>
      </w:r>
      <w:r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тыс. рублей, что на </w:t>
      </w:r>
      <w:r w:rsidR="00135582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94,1</w:t>
      </w:r>
      <w:r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меньше задолженности сложившейся на </w:t>
      </w:r>
      <w:r w:rsidR="00C508E5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1 января </w:t>
      </w:r>
      <w:r w:rsidR="00135582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2016</w:t>
      </w:r>
      <w:r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года. На 1 января 201</w:t>
      </w:r>
      <w:r w:rsidR="00135582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</w:t>
      </w:r>
      <w:r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года просроченную задолженность по </w:t>
      </w:r>
      <w:r w:rsidR="00135582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заработной плате </w:t>
      </w:r>
      <w:r w:rsidR="00226BB9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имело </w:t>
      </w:r>
      <w:r w:rsidR="008C2F8F">
        <w:rPr>
          <w:rFonts w:cs="Times New Roman"/>
          <w:color w:val="000000" w:themeColor="text1"/>
          <w:sz w:val="26"/>
          <w:szCs w:val="26"/>
        </w:rPr>
        <w:t xml:space="preserve">1 муниципальное </w:t>
      </w:r>
      <w:r w:rsidR="008C2F8F" w:rsidRPr="008C2F8F">
        <w:rPr>
          <w:rFonts w:cs="Times New Roman"/>
          <w:color w:val="000000" w:themeColor="text1"/>
          <w:sz w:val="26"/>
          <w:szCs w:val="26"/>
        </w:rPr>
        <w:t xml:space="preserve">образование – </w:t>
      </w:r>
      <w:r w:rsidR="00226BB9" w:rsidRPr="008C2F8F">
        <w:rPr>
          <w:rFonts w:cs="Times New Roman"/>
          <w:color w:val="000000" w:themeColor="text1"/>
          <w:sz w:val="26"/>
          <w:szCs w:val="26"/>
        </w:rPr>
        <w:t>Алтайский</w:t>
      </w:r>
      <w:r w:rsidR="00226BB9" w:rsidRPr="00A02D63">
        <w:rPr>
          <w:rFonts w:cs="Times New Roman"/>
          <w:color w:val="000000" w:themeColor="text1"/>
          <w:sz w:val="26"/>
          <w:szCs w:val="26"/>
        </w:rPr>
        <w:t xml:space="preserve"> район</w:t>
      </w:r>
      <w:r w:rsidR="00157EC9">
        <w:rPr>
          <w:rFonts w:cs="Times New Roman"/>
          <w:color w:val="000000" w:themeColor="text1"/>
          <w:sz w:val="26"/>
          <w:szCs w:val="26"/>
        </w:rPr>
        <w:t>.</w:t>
      </w:r>
      <w:r w:rsidR="00226BB9" w:rsidRPr="00A02D63">
        <w:rPr>
          <w:rFonts w:cs="Times New Roman"/>
          <w:color w:val="000000" w:themeColor="text1"/>
          <w:sz w:val="26"/>
          <w:szCs w:val="26"/>
        </w:rPr>
        <w:t xml:space="preserve"> П</w:t>
      </w:r>
      <w:r w:rsidR="00226BB9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росроченная задолженностью является задолженность по НДФЛ админист</w:t>
      </w:r>
      <w:r w:rsidR="00157EC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раций сельских советов за май-</w:t>
      </w:r>
      <w:r w:rsidR="00226BB9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октябрь 2016 </w:t>
      </w:r>
      <w:r w:rsidR="00226BB9" w:rsidRPr="00157EC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года</w:t>
      </w:r>
      <w:r w:rsidR="00157EC9" w:rsidRPr="00157EC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– 568 тыс</w:t>
      </w:r>
      <w:r w:rsidR="00157EC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 рублей</w:t>
      </w:r>
      <w:r w:rsidR="00226BB9" w:rsidRPr="00A02D6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A065D0" w:rsidRPr="00A02D63" w:rsidRDefault="00A065D0" w:rsidP="00A065D0">
      <w:pPr>
        <w:spacing w:after="0" w:line="240" w:lineRule="auto"/>
        <w:ind w:firstLine="709"/>
        <w:rPr>
          <w:color w:val="000000" w:themeColor="text1"/>
          <w:sz w:val="26"/>
          <w:szCs w:val="26"/>
        </w:rPr>
      </w:pPr>
      <w:r w:rsidRPr="00A02D63">
        <w:rPr>
          <w:color w:val="000000" w:themeColor="text1"/>
          <w:sz w:val="26"/>
          <w:szCs w:val="26"/>
        </w:rPr>
        <w:t xml:space="preserve">Отношение общей задолженности по выплате заработной платы к месячному фонду заработной платы организаций, имеющих задолженность, </w:t>
      </w:r>
      <w:r w:rsidR="00A37623" w:rsidRPr="00A02D63">
        <w:rPr>
          <w:color w:val="000000" w:themeColor="text1"/>
          <w:sz w:val="26"/>
          <w:szCs w:val="26"/>
        </w:rPr>
        <w:t xml:space="preserve">в Алтайском районе </w:t>
      </w:r>
      <w:r w:rsidR="00157EC9" w:rsidRPr="00A02D63">
        <w:rPr>
          <w:color w:val="000000" w:themeColor="text1"/>
          <w:sz w:val="26"/>
          <w:szCs w:val="26"/>
        </w:rPr>
        <w:t xml:space="preserve">и в целом по республике </w:t>
      </w:r>
      <w:r w:rsidR="00A37623" w:rsidRPr="00A02D63">
        <w:rPr>
          <w:color w:val="000000" w:themeColor="text1"/>
          <w:sz w:val="26"/>
          <w:szCs w:val="26"/>
        </w:rPr>
        <w:t>составило 38,1%</w:t>
      </w:r>
      <w:r w:rsidRPr="00A02D63">
        <w:rPr>
          <w:color w:val="000000" w:themeColor="text1"/>
          <w:sz w:val="26"/>
          <w:szCs w:val="26"/>
        </w:rPr>
        <w:t xml:space="preserve">. </w:t>
      </w:r>
    </w:p>
    <w:p w:rsidR="00BF23D4" w:rsidRDefault="00BF23D4" w:rsidP="005153D5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BF23D4" w:rsidRDefault="00BF23D4" w:rsidP="00BF23D4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BF23D4">
        <w:rPr>
          <w:rFonts w:eastAsia="Times New Roman" w:cs="Times New Roman"/>
          <w:color w:val="000080"/>
          <w:sz w:val="26"/>
          <w:szCs w:val="26"/>
          <w:lang w:eastAsia="ru-RU"/>
        </w:rPr>
        <w:t xml:space="preserve">Среднемесячная номинальная начисленная заработная плата </w:t>
      </w:r>
    </w:p>
    <w:p w:rsidR="00BD6EE8" w:rsidRPr="00BF23D4" w:rsidRDefault="00BF23D4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BF23D4">
        <w:rPr>
          <w:rFonts w:eastAsia="Times New Roman" w:cs="Times New Roman"/>
          <w:color w:val="000080"/>
          <w:sz w:val="26"/>
          <w:szCs w:val="26"/>
          <w:lang w:eastAsia="ru-RU"/>
        </w:rPr>
        <w:t>(крупных и средних организаций) в разрезе муниципальных образований, руб.</w:t>
      </w:r>
    </w:p>
    <w:p w:rsidR="00BF23D4" w:rsidRDefault="00A37623" w:rsidP="00DD757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5CC1FE" wp14:editId="148AEDF1">
            <wp:extent cx="5876925" cy="4410075"/>
            <wp:effectExtent l="76200" t="76200" r="66675" b="6667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F23D4" w:rsidRPr="00BF23D4" w:rsidRDefault="00BF23D4" w:rsidP="00BF23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BF23D4" w:rsidRPr="00B157CF" w:rsidRDefault="00BF23D4" w:rsidP="00BF23D4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Среднемесячная начисленная заработная плата работников крупных и средних о</w:t>
      </w:r>
      <w:r w:rsidR="00BD6EE8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рганизаций по республике за 2016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 составила </w:t>
      </w:r>
      <w:r w:rsidR="00BD6EE8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34582,4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</w:t>
      </w:r>
      <w:r w:rsidR="007D7F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лей</w:t>
      </w:r>
      <w:r w:rsidR="00BD6EE8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возросла по сравнению с 2015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</w:t>
      </w:r>
      <w:r w:rsidR="00882D00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ом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</w:t>
      </w:r>
      <w:r w:rsidR="001773C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5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%.</w:t>
      </w:r>
    </w:p>
    <w:p w:rsidR="00BF23D4" w:rsidRPr="00B157CF" w:rsidRDefault="00BF23D4" w:rsidP="00BF23D4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Самые высокие темпы роста среднемесячной начисленной заработной платы наблюдались в </w:t>
      </w:r>
      <w:r w:rsidR="00BD6EE8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городе Черногорске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r w:rsidR="00BD6EE8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Алтайском районе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– </w:t>
      </w:r>
      <w:r w:rsidR="00501350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107,4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r w:rsidR="00501350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107,5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соответственно. </w:t>
      </w:r>
    </w:p>
    <w:p w:rsidR="00BF23D4" w:rsidRPr="00B157CF" w:rsidRDefault="00501350" w:rsidP="00BF23D4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Только в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городах Абакане</w:t>
      </w:r>
      <w:r w:rsid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Саяногорске</w:t>
      </w:r>
      <w:r w:rsidR="0039185B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среднемесячная начисленная заработная плата по крупным и средним предприятиям </w:t>
      </w:r>
      <w:r w:rsidR="00B157CF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была выше средней по </w:t>
      </w:r>
      <w:r w:rsidR="00B157CF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республике, в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 всех остальных </w:t>
      </w:r>
      <w:r w:rsidR="00BF23D4" w:rsidRP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муниципальных образованиях </w:t>
      </w:r>
      <w:r w:rsidR="00D810B9" w:rsidRP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– </w:t>
      </w:r>
      <w:r w:rsidR="00BF23D4" w:rsidRP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ниже средней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по республике. Продолжает оставаться высокой дифференциация </w:t>
      </w:r>
      <w:r w:rsid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уровню 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среднемесячной заработной платы между муниципальными образованиями республики. Самая высокая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заработная плата по итогам 2016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года в г. Саяногорске</w:t>
      </w:r>
      <w:r w:rsidR="00AB5BBA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–</w:t>
      </w:r>
      <w:r w:rsidR="00AB5BBA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39949,3 </w:t>
      </w:r>
      <w:r w:rsidR="00501846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рубля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самая низкая в </w:t>
      </w:r>
      <w:r w:rsidR="00B16E8E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Орджоникидзевском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районе – 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22089,5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</w:t>
      </w:r>
      <w:r w:rsidR="007D7F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лей</w:t>
      </w:r>
      <w:r w:rsidR="00BF23D4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BF23D4" w:rsidRPr="00B157CF" w:rsidRDefault="00BF23D4" w:rsidP="00BF23D4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регистрируемой безработицы на 1 </w:t>
      </w:r>
      <w:r w:rsidR="00E6131E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января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201</w:t>
      </w:r>
      <w:r w:rsidR="006047C3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 года составил 1,8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%, что </w:t>
      </w:r>
      <w:r w:rsidR="006047C3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ниже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значения показателя на 1 </w:t>
      </w:r>
      <w:r w:rsidR="00E6131E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января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201</w:t>
      </w:r>
      <w:r w:rsidR="00B157CF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года на 0,</w:t>
      </w:r>
      <w:r w:rsidR="006047C3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</w:t>
      </w:r>
      <w:r w:rsid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D04CF5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BF23D4" w:rsidRPr="00B157CF" w:rsidRDefault="00BF23D4" w:rsidP="00BF23D4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безработицы был ниже сре</w:t>
      </w:r>
      <w:r w:rsidR="006047C3"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днереспубликанского значения в 6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-ти муниципальных 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образованиях. Наименьшие значения этого пок</w:t>
      </w:r>
      <w:r w:rsidR="00AE4A4B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азателя были отмечены в г. </w:t>
      </w:r>
      <w:r w:rsidR="006047C3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Сорск</w:t>
      </w:r>
      <w:r w:rsidR="00AE4A4B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е</w:t>
      </w:r>
      <w:r w:rsidR="006047C3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(0,8</w:t>
      </w:r>
      <w:r w:rsidR="00197856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%)</w:t>
      </w:r>
      <w:r w:rsid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Бейском (1,7%) и </w:t>
      </w:r>
      <w:r w:rsidR="00AE4A4B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Усть-Абаканском (1,6</w:t>
      </w:r>
      <w:r w:rsidR="00250FC8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%)</w:t>
      </w:r>
      <w:r w:rsid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районах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Наибольший уровень безработицы среди городов в г. </w:t>
      </w:r>
      <w:r w:rsidR="00AE4A4B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Саяногорске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AE4A4B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остался на уровне 2015 года 1,8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%), среди р</w:t>
      </w:r>
      <w:r w:rsidR="00AE4A4B"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айонов – в Орджоникидзевском (3,2</w:t>
      </w:r>
      <w:r w:rsidRPr="00B157C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%).</w:t>
      </w:r>
    </w:p>
    <w:p w:rsidR="00250FC8" w:rsidRPr="00B157CF" w:rsidRDefault="00250FC8" w:rsidP="00BF23D4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906903" w:rsidRPr="00250FC8" w:rsidRDefault="00906903" w:rsidP="00906903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250FC8">
        <w:rPr>
          <w:rFonts w:eastAsia="Times New Roman" w:cs="Times New Roman"/>
          <w:color w:val="000080"/>
          <w:sz w:val="26"/>
          <w:szCs w:val="26"/>
          <w:lang w:eastAsia="ru-RU"/>
        </w:rPr>
        <w:t xml:space="preserve">Динамика уровня безработицы </w:t>
      </w:r>
    </w:p>
    <w:p w:rsidR="00FC434E" w:rsidRDefault="00906903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250FC8">
        <w:rPr>
          <w:rFonts w:eastAsia="Times New Roman" w:cs="Times New Roman"/>
          <w:color w:val="000080"/>
          <w:sz w:val="26"/>
          <w:szCs w:val="26"/>
          <w:lang w:eastAsia="ru-RU"/>
        </w:rPr>
        <w:t>в разрезе муниципальных образований Республики Хакасия</w:t>
      </w:r>
      <w:r w:rsidR="006E4915" w:rsidRPr="00250FC8">
        <w:rPr>
          <w:rFonts w:eastAsia="Times New Roman" w:cs="Times New Roman"/>
          <w:color w:val="000080"/>
          <w:sz w:val="26"/>
          <w:szCs w:val="26"/>
          <w:lang w:eastAsia="ru-RU"/>
        </w:rPr>
        <w:t>,%</w:t>
      </w:r>
    </w:p>
    <w:p w:rsidR="00906903" w:rsidRPr="00A40429" w:rsidRDefault="00FC434E" w:rsidP="00B4541A">
      <w:pPr>
        <w:spacing w:after="0" w:line="240" w:lineRule="auto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D6E0A9" wp14:editId="3E759062">
            <wp:extent cx="5948979" cy="4442908"/>
            <wp:effectExtent l="76200" t="76200" r="71120" b="7239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07012" w:rsidRDefault="00307012" w:rsidP="00B879AE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6E4915" w:rsidRPr="003A3930" w:rsidRDefault="006E4915" w:rsidP="006E4915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 республике</w:t>
      </w:r>
      <w:r w:rsidRPr="003A3930">
        <w:rPr>
          <w:rFonts w:eastAsia="Times New Roman" w:cs="Times New Roman"/>
          <w:b/>
          <w:i/>
          <w:color w:val="000000" w:themeColor="text1"/>
          <w:sz w:val="26"/>
          <w:szCs w:val="26"/>
          <w:lang w:eastAsia="ru-RU"/>
        </w:rPr>
        <w:t xml:space="preserve"> 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оборот розничной торговли</w:t>
      </w:r>
      <w:r w:rsidRPr="003A3930">
        <w:rPr>
          <w:rFonts w:eastAsia="Times New Roman" w:cs="Times New Roman"/>
          <w:b/>
          <w:i/>
          <w:color w:val="000000" w:themeColor="text1"/>
          <w:sz w:val="26"/>
          <w:szCs w:val="26"/>
          <w:lang w:eastAsia="ru-RU"/>
        </w:rPr>
        <w:t xml:space="preserve"> 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за 201</w:t>
      </w:r>
      <w:r w:rsidR="00B157CF"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 год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составил </w:t>
      </w:r>
      <w:r w:rsid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="00715574"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17134,8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млн руб</w:t>
      </w:r>
      <w:r w:rsidR="00501846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лей</w:t>
      </w:r>
      <w:r w:rsid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715574"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(103,8%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), </w:t>
      </w:r>
      <w:r w:rsidR="00D810B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платных </w:t>
      </w:r>
      <w:r w:rsidR="000B37E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услуг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– </w:t>
      </w:r>
      <w:r w:rsidR="00715574"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8183,4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млн руб</w:t>
      </w:r>
      <w:r w:rsidR="00501846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лей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715574"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97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%), оборот общественного питания – </w:t>
      </w:r>
      <w:r w:rsidR="00715574"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301,3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млн руб</w:t>
      </w:r>
      <w:r w:rsidR="000B37E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лей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715574"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93,9</w:t>
      </w:r>
      <w:r w:rsidRPr="003A393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%).</w:t>
      </w:r>
    </w:p>
    <w:p w:rsidR="006E4915" w:rsidRPr="00A40429" w:rsidRDefault="006E4915" w:rsidP="006E4915">
      <w:pPr>
        <w:spacing w:after="0" w:line="240" w:lineRule="auto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824518" w:rsidRDefault="00824518" w:rsidP="003A3930">
      <w:pPr>
        <w:spacing w:after="0" w:line="240" w:lineRule="auto"/>
        <w:rPr>
          <w:rFonts w:eastAsia="Times New Roman" w:cs="Times New Roman"/>
          <w:color w:val="000080"/>
          <w:sz w:val="26"/>
          <w:szCs w:val="26"/>
          <w:lang w:eastAsia="ru-RU"/>
        </w:rPr>
      </w:pPr>
    </w:p>
    <w:p w:rsidR="00824518" w:rsidRDefault="00824518" w:rsidP="003A3930">
      <w:pPr>
        <w:spacing w:after="0" w:line="240" w:lineRule="auto"/>
        <w:rPr>
          <w:rFonts w:eastAsia="Times New Roman" w:cs="Times New Roman"/>
          <w:color w:val="000080"/>
          <w:sz w:val="26"/>
          <w:szCs w:val="26"/>
          <w:lang w:eastAsia="ru-RU"/>
        </w:rPr>
      </w:pPr>
    </w:p>
    <w:p w:rsidR="00DC7410" w:rsidRDefault="00DC7410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</w:p>
    <w:p w:rsidR="001773C7" w:rsidRDefault="001773C7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</w:p>
    <w:p w:rsidR="001773C7" w:rsidRDefault="001773C7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</w:p>
    <w:p w:rsidR="00666886" w:rsidRPr="00824518" w:rsidRDefault="006E4915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307012">
        <w:rPr>
          <w:rFonts w:eastAsia="Times New Roman" w:cs="Times New Roman"/>
          <w:color w:val="000080"/>
          <w:sz w:val="26"/>
          <w:szCs w:val="26"/>
          <w:lang w:eastAsia="ru-RU"/>
        </w:rPr>
        <w:lastRenderedPageBreak/>
        <w:t>Динамика потребительского рынка по кругу крупных и средних организаций, %</w:t>
      </w:r>
    </w:p>
    <w:p w:rsidR="00666886" w:rsidRDefault="00715574" w:rsidP="00715574">
      <w:pPr>
        <w:spacing w:after="0" w:line="240" w:lineRule="auto"/>
        <w:jc w:val="center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30C30A" wp14:editId="4CB71C64">
            <wp:extent cx="5927464" cy="3377902"/>
            <wp:effectExtent l="76200" t="76200" r="73660" b="7048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742AD" w:rsidRPr="00A40429" w:rsidRDefault="009742AD" w:rsidP="00715574">
      <w:pPr>
        <w:spacing w:after="0" w:line="240" w:lineRule="auto"/>
        <w:jc w:val="center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ED31BE" w:rsidRPr="002C090A" w:rsidRDefault="00ED31BE" w:rsidP="00ED31BE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Наибольший рост </w:t>
      </w:r>
      <w:r w:rsidR="002C090A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оборота розничной торговли по крупным и средним организациям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9742AD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наблюдался в 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</w:t>
      </w:r>
      <w:r w:rsidR="009742AD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ородах</w:t>
      </w:r>
      <w:r w:rsidR="0074350D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9742AD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Абаза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685C8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144,4) и </w:t>
      </w:r>
      <w:r w:rsidR="009742AD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Саяногорск (123,4), </w:t>
      </w:r>
      <w:r w:rsidR="00FC74F9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</w:t>
      </w:r>
      <w:r w:rsidR="002C090A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="009742AD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9742AD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130,1) 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 </w:t>
      </w:r>
      <w:r w:rsidR="009742AD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Боградском 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</w:t>
      </w:r>
      <w:r w:rsidR="00FA7982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ах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9742AD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110,3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%).</w:t>
      </w:r>
    </w:p>
    <w:p w:rsidR="00FA7982" w:rsidRPr="009742AD" w:rsidRDefault="00FA7982" w:rsidP="00ED31BE">
      <w:pPr>
        <w:spacing w:after="0" w:line="240" w:lineRule="auto"/>
        <w:ind w:firstLine="709"/>
        <w:rPr>
          <w:rFonts w:eastAsia="Times New Roman" w:cs="Times New Roman"/>
          <w:color w:val="0000FF"/>
          <w:sz w:val="26"/>
          <w:szCs w:val="26"/>
          <w:highlight w:val="yellow"/>
          <w:lang w:eastAsia="ru-RU"/>
        </w:rPr>
      </w:pPr>
    </w:p>
    <w:p w:rsidR="00ED31BE" w:rsidRPr="00FC74F9" w:rsidRDefault="00ED31BE" w:rsidP="00ED31BE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FC74F9">
        <w:rPr>
          <w:rFonts w:eastAsia="Times New Roman" w:cs="Times New Roman"/>
          <w:color w:val="000080"/>
          <w:sz w:val="26"/>
          <w:szCs w:val="26"/>
          <w:lang w:eastAsia="ru-RU"/>
        </w:rPr>
        <w:t xml:space="preserve">Оборот розничной торговли по крупным и средним организациям </w:t>
      </w:r>
    </w:p>
    <w:p w:rsidR="00FA7982" w:rsidRDefault="00ED31BE" w:rsidP="00AE4661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FC74F9">
        <w:rPr>
          <w:rFonts w:eastAsia="Times New Roman" w:cs="Times New Roman"/>
          <w:color w:val="000080"/>
          <w:sz w:val="26"/>
          <w:szCs w:val="26"/>
          <w:lang w:eastAsia="ru-RU"/>
        </w:rPr>
        <w:t>за 201</w:t>
      </w:r>
      <w:r w:rsidR="009742AD">
        <w:rPr>
          <w:rFonts w:eastAsia="Times New Roman" w:cs="Times New Roman"/>
          <w:color w:val="000080"/>
          <w:sz w:val="26"/>
          <w:szCs w:val="26"/>
          <w:lang w:eastAsia="ru-RU"/>
        </w:rPr>
        <w:t>6</w:t>
      </w:r>
      <w:r w:rsidRPr="00FC74F9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год,  в % к 201</w:t>
      </w:r>
      <w:r w:rsidR="009742AD">
        <w:rPr>
          <w:rFonts w:eastAsia="Times New Roman" w:cs="Times New Roman"/>
          <w:color w:val="000080"/>
          <w:sz w:val="26"/>
          <w:szCs w:val="26"/>
          <w:lang w:eastAsia="ru-RU"/>
        </w:rPr>
        <w:t>5</w:t>
      </w:r>
      <w:r w:rsidRPr="00FC74F9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году</w:t>
      </w:r>
    </w:p>
    <w:p w:rsidR="00FA7982" w:rsidRPr="002C090A" w:rsidRDefault="00296F27" w:rsidP="002C090A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A23D3" wp14:editId="514D46CC">
            <wp:extent cx="5852160" cy="3539266"/>
            <wp:effectExtent l="76200" t="76200" r="72390" b="8064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3763C" w:rsidRPr="002C7C2C" w:rsidRDefault="00D3763C" w:rsidP="002C7C2C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По-прежнему наибольшую долю в общем объеме оборота розничной торговли республики по крупным и средним организациям занимает муниципальное образование город Абакан – </w:t>
      </w:r>
      <w:r w:rsidR="00296F27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12599,6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млн руб</w:t>
      </w:r>
      <w:r w:rsidR="000B37E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лей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или </w:t>
      </w:r>
      <w:r w:rsidR="00296F27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73,5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%.</w:t>
      </w:r>
    </w:p>
    <w:p w:rsidR="00D3763C" w:rsidRPr="00AD14F8" w:rsidRDefault="00D3763C" w:rsidP="00D3763C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AD14F8">
        <w:rPr>
          <w:rFonts w:eastAsia="Times New Roman" w:cs="Times New Roman"/>
          <w:color w:val="000080"/>
          <w:sz w:val="26"/>
          <w:szCs w:val="26"/>
          <w:lang w:eastAsia="ru-RU"/>
        </w:rPr>
        <w:lastRenderedPageBreak/>
        <w:t xml:space="preserve">Оборот розничной торговли  крупных и средних организаций </w:t>
      </w:r>
    </w:p>
    <w:p w:rsidR="00222CE4" w:rsidRPr="00AD14F8" w:rsidRDefault="00D3763C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AD14F8">
        <w:rPr>
          <w:rFonts w:eastAsia="Times New Roman" w:cs="Times New Roman"/>
          <w:color w:val="000080"/>
          <w:sz w:val="26"/>
          <w:szCs w:val="26"/>
          <w:lang w:eastAsia="ru-RU"/>
        </w:rPr>
        <w:t>на душу населения за 201</w:t>
      </w:r>
      <w:r w:rsidR="00222CE4">
        <w:rPr>
          <w:rFonts w:eastAsia="Times New Roman" w:cs="Times New Roman"/>
          <w:color w:val="000080"/>
          <w:sz w:val="26"/>
          <w:szCs w:val="26"/>
          <w:lang w:eastAsia="ru-RU"/>
        </w:rPr>
        <w:t>6</w:t>
      </w:r>
      <w:r w:rsidRPr="00AD14F8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год, в рублях</w:t>
      </w:r>
    </w:p>
    <w:p w:rsidR="00666886" w:rsidRPr="00A40429" w:rsidRDefault="002C7C2C" w:rsidP="00C7005B">
      <w:pPr>
        <w:spacing w:after="0" w:line="240" w:lineRule="auto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66B386" wp14:editId="0D121709">
            <wp:extent cx="5938221" cy="3474720"/>
            <wp:effectExtent l="76200" t="76200" r="81915" b="685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659DF" w:rsidRDefault="00D659DF" w:rsidP="00AE4661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D3763C" w:rsidRPr="002C090A" w:rsidRDefault="00D3763C" w:rsidP="00AE466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Наибольший оборот розничной торговли крупных и средних организаций на душу населения в 201</w:t>
      </w:r>
      <w:r w:rsidR="00222CE4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году отмечен в городах Абакан (</w:t>
      </w:r>
      <w:r w:rsidR="00222CE4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70325 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рублей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) и </w:t>
      </w:r>
      <w:r w:rsidR="00222CE4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="002C7C2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Саяногорск 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</w:t>
      </w:r>
      <w:r w:rsidR="00222CE4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24334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ля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). Наименьшее значение данного показателя </w:t>
      </w:r>
      <w:r w:rsidR="002D6FCE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–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 </w:t>
      </w:r>
      <w:r w:rsidR="002C7C2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Орджоникидзевском районе 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(4627,8 рублей</w:t>
      </w:r>
      <w:r w:rsidR="00222CE4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).</w:t>
      </w:r>
    </w:p>
    <w:p w:rsidR="00222CE4" w:rsidRPr="00C7005B" w:rsidRDefault="00222CE4" w:rsidP="00AE4661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C697D" w:rsidRDefault="00D3763C" w:rsidP="00AE4661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2D6FCE">
        <w:rPr>
          <w:rFonts w:eastAsia="Times New Roman" w:cs="Times New Roman"/>
          <w:color w:val="000080"/>
          <w:sz w:val="26"/>
          <w:szCs w:val="26"/>
          <w:lang w:eastAsia="ru-RU"/>
        </w:rPr>
        <w:t>Объем платных услуг населению по крупным и средним организациям на душу населения за 201</w:t>
      </w:r>
      <w:r w:rsidR="00222CE4">
        <w:rPr>
          <w:rFonts w:eastAsia="Times New Roman" w:cs="Times New Roman"/>
          <w:color w:val="000080"/>
          <w:sz w:val="26"/>
          <w:szCs w:val="26"/>
          <w:lang w:eastAsia="ru-RU"/>
        </w:rPr>
        <w:t>6</w:t>
      </w:r>
      <w:r w:rsidR="00AE4661" w:rsidRPr="002D6FCE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год, в рублях</w:t>
      </w:r>
    </w:p>
    <w:p w:rsidR="00D659DF" w:rsidRPr="002C090A" w:rsidRDefault="00222CE4" w:rsidP="002C090A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D5F161" wp14:editId="209A0A14">
            <wp:extent cx="5938221" cy="3485477"/>
            <wp:effectExtent l="76200" t="76200" r="81915" b="7747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17AD0" w:rsidRPr="002C090A" w:rsidRDefault="00B17AD0" w:rsidP="00B17AD0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Наибольший объем платных услуг населению по крупным и средним орган</w:t>
      </w:r>
      <w:r w:rsidR="00222CE4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изациям на душу населения в 2016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году зафиксирован: среди городов – в Абакане (</w:t>
      </w:r>
      <w:r w:rsidR="00222CE4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31754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рубля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 и Сорске (</w:t>
      </w:r>
      <w:r w:rsidR="00222CE4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17941 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рубль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), среди районов – в Ширинском </w:t>
      </w:r>
      <w:r w:rsidR="00A93C77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</w:t>
      </w:r>
      <w:r w:rsidR="00222CE4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13644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рубля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). Наименьшее значение данного показателя – в Таштыпском </w:t>
      </w:r>
      <w:r w:rsidR="00BB6E04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</w:t>
      </w:r>
      <w:r w:rsidR="000873DF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2420 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рублей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</w:t>
      </w:r>
      <w:r w:rsidR="000873DF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Боградском (2699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рублей</w:t>
      </w:r>
      <w:r w:rsidR="000873DF"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 районах</w:t>
      </w:r>
      <w:r w:rsidRPr="002C090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7B360B" w:rsidRPr="005539CC" w:rsidRDefault="007B360B" w:rsidP="007B360B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</w:pPr>
      <w:r w:rsidRPr="005539CC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>Для сложившейся демографической ситуации в республике характерно незначительное улучшение показателей в сравнении с 2015 годом. Рождаемость в республике в 2016 году продолжала снижаться, но за счет снижения уровня сме</w:t>
      </w:r>
      <w:r w:rsidR="002C090A" w:rsidRPr="005539CC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>ртности, показатель</w:t>
      </w:r>
      <w:r w:rsidRPr="005539CC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е</w:t>
      </w:r>
      <w:r w:rsidR="00BB6E04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стественного прироста населения </w:t>
      </w:r>
      <w:r w:rsidRPr="005539CC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остается </w:t>
      </w:r>
      <w:r w:rsidRPr="00BB6E04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>положительным</w:t>
      </w:r>
      <w:r w:rsidR="00BB6E04" w:rsidRPr="00BB6E04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 xml:space="preserve"> – </w:t>
      </w:r>
      <w:r w:rsidR="005539CC" w:rsidRPr="00BB6E04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723 человека</w:t>
      </w:r>
      <w:r w:rsidR="005539CC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что на 28 человек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больше, чем в 2015 году. Естественная убыль населения наблюдалась в 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шести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муниципальных образованиях, наибольшая в Ширинском районе (</w:t>
      </w:r>
      <w:r w:rsidR="00BB6E04">
        <w:rPr>
          <w:rFonts w:cs="Times New Roman"/>
          <w:color w:val="000000" w:themeColor="text1"/>
          <w:sz w:val="26"/>
          <w:szCs w:val="26"/>
        </w:rPr>
        <w:t>-</w:t>
      </w:r>
      <w:r w:rsidR="005539CC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125 человек) и в г. Абазе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0B37EC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</w:t>
      </w:r>
      <w:r w:rsidR="00BB6E04">
        <w:rPr>
          <w:rFonts w:cs="Times New Roman"/>
          <w:color w:val="000000" w:themeColor="text1"/>
          <w:sz w:val="26"/>
          <w:szCs w:val="26"/>
        </w:rPr>
        <w:t>-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79 человек). Наибольший естественный прирост</w:t>
      </w:r>
      <w:r w:rsidR="00BB6E04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отмечен 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 г. Абакане </w:t>
      </w:r>
      <w:r w:rsidR="0078355B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(604 человека) и Аскизском районе (140 человек). </w:t>
      </w:r>
    </w:p>
    <w:p w:rsidR="00843F19" w:rsidRDefault="00843F19" w:rsidP="007B360B">
      <w:pPr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843F19" w:rsidRPr="00843F19" w:rsidRDefault="00843F19" w:rsidP="00843F19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843F19">
        <w:rPr>
          <w:rFonts w:eastAsia="Times New Roman" w:cs="Times New Roman"/>
          <w:color w:val="000080"/>
          <w:sz w:val="26"/>
          <w:szCs w:val="26"/>
          <w:lang w:eastAsia="ru-RU"/>
        </w:rPr>
        <w:t xml:space="preserve">Естественный прирост (+),  убыль (-) населения Республики Хакасия </w:t>
      </w:r>
    </w:p>
    <w:p w:rsidR="00923EFF" w:rsidRDefault="00843F19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843F19">
        <w:rPr>
          <w:rFonts w:eastAsia="Times New Roman" w:cs="Times New Roman"/>
          <w:color w:val="000080"/>
          <w:sz w:val="26"/>
          <w:szCs w:val="26"/>
          <w:lang w:eastAsia="ru-RU"/>
        </w:rPr>
        <w:t>в 201</w:t>
      </w:r>
      <w:r w:rsidR="00923EFF">
        <w:rPr>
          <w:rFonts w:eastAsia="Times New Roman" w:cs="Times New Roman"/>
          <w:color w:val="000080"/>
          <w:sz w:val="26"/>
          <w:szCs w:val="26"/>
          <w:lang w:eastAsia="ru-RU"/>
        </w:rPr>
        <w:t>6</w:t>
      </w:r>
      <w:r w:rsidRPr="00843F19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году (на 1000 человек населения)</w:t>
      </w:r>
    </w:p>
    <w:p w:rsidR="00923EFF" w:rsidRPr="00843F19" w:rsidRDefault="00923EFF" w:rsidP="00843F19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0376F1" wp14:editId="3DF6C6B4">
            <wp:extent cx="5938221" cy="3980329"/>
            <wp:effectExtent l="76200" t="76200" r="81915" b="774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43F19" w:rsidRPr="00CF40F2" w:rsidRDefault="00843F19" w:rsidP="00D3763C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AE4661" w:rsidRPr="005539CC" w:rsidRDefault="00AE4661" w:rsidP="00AE466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 республике в 201</w:t>
      </w:r>
      <w:r w:rsidR="00923EFF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году произошло </w:t>
      </w:r>
      <w:r w:rsidR="00923EFF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незначительное 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снижение коэффициента рождаемости с 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14,7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‰ до </w:t>
      </w:r>
      <w:r w:rsidR="00923EFF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14,1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‰ в сравнении с 201</w:t>
      </w:r>
      <w:r w:rsidR="00923EFF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5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годом</w:t>
      </w:r>
      <w:r w:rsidR="007B360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7B360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снижение</w:t>
      </w:r>
      <w:r w:rsidR="00923EFF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коэффициент смертности </w:t>
      </w:r>
      <w:r w:rsidR="00843F19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–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 </w:t>
      </w:r>
      <w:r w:rsidR="00DC7410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13,4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‰ до </w:t>
      </w:r>
      <w:r w:rsidR="00923EFF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12,8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‰. Коэффициент естественного прироста </w:t>
      </w:r>
      <w:r w:rsidR="00923EFF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остался на уровне прошлого года и составил</w:t>
      </w:r>
      <w:r w:rsidR="00957CD9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1,3 ‰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AE4661" w:rsidRPr="005539CC" w:rsidRDefault="00AE4661" w:rsidP="00AE466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Наибольшие значения коэффициента рождаемости были зафиксированы в Аскизском (</w:t>
      </w:r>
      <w:r w:rsidR="007B360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17,2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‰) и </w:t>
      </w:r>
      <w:r w:rsidR="00957CD9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957CD9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16,</w:t>
      </w:r>
      <w:r w:rsidR="007B360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‰) районах.</w:t>
      </w:r>
    </w:p>
    <w:p w:rsidR="00AE4661" w:rsidRPr="005539CC" w:rsidRDefault="00AE4661" w:rsidP="00AE466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Наибольшие значения коэффициента смертности населения – в Ширинском (</w:t>
      </w:r>
      <w:r w:rsidR="007B360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18,3</w:t>
      </w:r>
      <w:r w:rsidR="00957CD9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‰) и </w:t>
      </w:r>
      <w:r w:rsidR="007B360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7B360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16,4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‰) районах.</w:t>
      </w:r>
    </w:p>
    <w:p w:rsidR="00D3763C" w:rsidRPr="005539CC" w:rsidRDefault="00D3763C" w:rsidP="00D3763C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В целом по республике общие итоги миграции в 201</w:t>
      </w:r>
      <w:r w:rsidR="003D1D11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6 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году характеризовались </w:t>
      </w:r>
      <w:r w:rsidR="00AA057C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снижением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миграционно</w:t>
      </w:r>
      <w:r w:rsidR="004319B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го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4319B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прироста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населения</w:t>
      </w:r>
      <w:r w:rsidR="003D1D11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 сравнении с 2015 годом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4319B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Миграционный прирост населения наблюдался в четырех муниципальных образованиях республики, наибольший прирост в г. Абакане </w:t>
      </w:r>
      <w:r w:rsidR="003D1D11" w:rsidRPr="003D1D11">
        <w:rPr>
          <w:rFonts w:eastAsia="Times New Roman" w:cs="Times New Roman"/>
          <w:color w:val="0000FF"/>
          <w:sz w:val="26"/>
          <w:szCs w:val="26"/>
          <w:lang w:eastAsia="ru-RU"/>
        </w:rPr>
        <w:br/>
      </w:r>
      <w:r w:rsidR="004319B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</w:t>
      </w:r>
      <w:r w:rsidR="003D1D11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1928</w:t>
      </w:r>
      <w:r w:rsidR="004319B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человек) и г. Черногорске (</w:t>
      </w:r>
      <w:r w:rsidR="003D1D11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325</w:t>
      </w:r>
      <w:r w:rsidR="004319BB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человек). 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Наибольшая миграционная убыль в 201</w:t>
      </w:r>
      <w:r w:rsidR="003D1D11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году зафиксирована в </w:t>
      </w:r>
      <w:r w:rsidR="00AA057C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г. Саяногорске (</w:t>
      </w:r>
      <w:r w:rsidR="00BB6E04">
        <w:rPr>
          <w:rFonts w:eastAsia="Times New Roman" w:cs="Times New Roman"/>
          <w:color w:val="000000" w:themeColor="text1"/>
          <w:sz w:val="26"/>
          <w:szCs w:val="26"/>
          <w:lang w:eastAsia="ru-RU"/>
        </w:rPr>
        <w:t>-</w:t>
      </w:r>
      <w:r w:rsidR="003D1D11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359</w:t>
      </w:r>
      <w:r w:rsidR="00AA057C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человек) и 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</w:t>
      </w:r>
      <w:r w:rsidR="00AA057C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районе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3D1D11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="00BB6E04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(-</w:t>
      </w:r>
      <w:r w:rsidR="003D1D11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744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человек</w:t>
      </w:r>
      <w:r w:rsidR="00AA057C"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</w:t>
      </w:r>
      <w:r w:rsidRPr="005539C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). </w:t>
      </w:r>
    </w:p>
    <w:p w:rsidR="00CC0C51" w:rsidRPr="005539CC" w:rsidRDefault="00D3763C" w:rsidP="00CC0C51">
      <w:pPr>
        <w:pStyle w:val="a7"/>
        <w:spacing w:after="0"/>
        <w:ind w:firstLine="709"/>
        <w:rPr>
          <w:color w:val="000000" w:themeColor="text1"/>
        </w:rPr>
      </w:pPr>
      <w:r w:rsidRPr="005539CC">
        <w:rPr>
          <w:color w:val="000000" w:themeColor="text1"/>
        </w:rPr>
        <w:t>Число зарегистрированных преступлений</w:t>
      </w:r>
      <w:r w:rsidRPr="005539CC">
        <w:rPr>
          <w:i/>
          <w:color w:val="000000" w:themeColor="text1"/>
        </w:rPr>
        <w:t xml:space="preserve"> </w:t>
      </w:r>
      <w:r w:rsidRPr="005539CC">
        <w:rPr>
          <w:color w:val="000000" w:themeColor="text1"/>
        </w:rPr>
        <w:t>в 201</w:t>
      </w:r>
      <w:r w:rsidR="003D1D11" w:rsidRPr="005539CC">
        <w:rPr>
          <w:color w:val="000000" w:themeColor="text1"/>
        </w:rPr>
        <w:t>6</w:t>
      </w:r>
      <w:r w:rsidRPr="005539CC">
        <w:rPr>
          <w:color w:val="000000" w:themeColor="text1"/>
        </w:rPr>
        <w:t xml:space="preserve"> году по республике </w:t>
      </w:r>
      <w:r w:rsidR="001038A0" w:rsidRPr="005539CC">
        <w:rPr>
          <w:color w:val="000000" w:themeColor="text1"/>
        </w:rPr>
        <w:t>снизилось</w:t>
      </w:r>
      <w:r w:rsidRPr="005539CC">
        <w:rPr>
          <w:color w:val="000000" w:themeColor="text1"/>
        </w:rPr>
        <w:t xml:space="preserve"> на </w:t>
      </w:r>
      <w:r w:rsidR="003D1D11" w:rsidRPr="005539CC">
        <w:rPr>
          <w:color w:val="000000" w:themeColor="text1"/>
        </w:rPr>
        <w:t>19,8</w:t>
      </w:r>
      <w:r w:rsidRPr="005539CC">
        <w:rPr>
          <w:color w:val="000000" w:themeColor="text1"/>
        </w:rPr>
        <w:t xml:space="preserve">% по сравнению с </w:t>
      </w:r>
      <w:r w:rsidR="003D1D11" w:rsidRPr="005539CC">
        <w:rPr>
          <w:color w:val="000000" w:themeColor="text1"/>
        </w:rPr>
        <w:t>2015</w:t>
      </w:r>
      <w:r w:rsidRPr="005539CC">
        <w:rPr>
          <w:color w:val="000000" w:themeColor="text1"/>
        </w:rPr>
        <w:t xml:space="preserve"> годом. </w:t>
      </w:r>
      <w:r w:rsidR="003D1D11" w:rsidRPr="005539CC">
        <w:rPr>
          <w:color w:val="000000" w:themeColor="text1"/>
        </w:rPr>
        <w:t>У</w:t>
      </w:r>
      <w:r w:rsidR="00CC0C51" w:rsidRPr="005539CC">
        <w:rPr>
          <w:color w:val="000000" w:themeColor="text1"/>
        </w:rPr>
        <w:t>величение данного показателя наблюдалось</w:t>
      </w:r>
      <w:r w:rsidR="003D1D11" w:rsidRPr="005539CC">
        <w:rPr>
          <w:color w:val="000000" w:themeColor="text1"/>
        </w:rPr>
        <w:t xml:space="preserve"> только в Таштыпском районе</w:t>
      </w:r>
      <w:r w:rsidR="00CC0C51" w:rsidRPr="005539CC">
        <w:rPr>
          <w:color w:val="000000" w:themeColor="text1"/>
        </w:rPr>
        <w:t xml:space="preserve"> (на </w:t>
      </w:r>
      <w:r w:rsidR="003D1D11" w:rsidRPr="005539CC">
        <w:rPr>
          <w:color w:val="000000" w:themeColor="text1"/>
        </w:rPr>
        <w:t>1,4%)</w:t>
      </w:r>
      <w:r w:rsidR="00CC0C51" w:rsidRPr="005539CC">
        <w:rPr>
          <w:color w:val="000000" w:themeColor="text1"/>
        </w:rPr>
        <w:t xml:space="preserve">. </w:t>
      </w:r>
      <w:r w:rsidR="003D1D11" w:rsidRPr="005539CC">
        <w:rPr>
          <w:color w:val="000000" w:themeColor="text1"/>
        </w:rPr>
        <w:t>В остальных муниципальных образованиях наблюдалась п</w:t>
      </w:r>
      <w:r w:rsidR="00CC0C51" w:rsidRPr="005539CC">
        <w:rPr>
          <w:color w:val="000000" w:themeColor="text1"/>
        </w:rPr>
        <w:t>оложительная динамика снижения числа зарегистрированных преступлений</w:t>
      </w:r>
      <w:r w:rsidR="003D1D11" w:rsidRPr="005539CC">
        <w:rPr>
          <w:color w:val="000000" w:themeColor="text1"/>
        </w:rPr>
        <w:t xml:space="preserve">. </w:t>
      </w:r>
      <w:r w:rsidR="00CC0C51" w:rsidRPr="005539CC">
        <w:rPr>
          <w:color w:val="000000" w:themeColor="text1"/>
        </w:rPr>
        <w:t xml:space="preserve">Наибольшее снижение наблюдалось в </w:t>
      </w:r>
      <w:r w:rsidR="00FE3F23" w:rsidRPr="005539CC">
        <w:rPr>
          <w:color w:val="000000" w:themeColor="text1"/>
        </w:rPr>
        <w:t xml:space="preserve">Бейском </w:t>
      </w:r>
      <w:r w:rsidR="00CC0C51" w:rsidRPr="005539CC">
        <w:rPr>
          <w:color w:val="000000" w:themeColor="text1"/>
        </w:rPr>
        <w:t xml:space="preserve">районе (на </w:t>
      </w:r>
      <w:r w:rsidR="00581B1D" w:rsidRPr="005539CC">
        <w:rPr>
          <w:color w:val="000000" w:themeColor="text1"/>
        </w:rPr>
        <w:t>29,4</w:t>
      </w:r>
      <w:r w:rsidR="00CC0C51" w:rsidRPr="005539CC">
        <w:rPr>
          <w:color w:val="000000" w:themeColor="text1"/>
        </w:rPr>
        <w:t>%)</w:t>
      </w:r>
      <w:r w:rsidR="00581B1D" w:rsidRPr="005539CC">
        <w:rPr>
          <w:color w:val="000000" w:themeColor="text1"/>
        </w:rPr>
        <w:t xml:space="preserve"> по отношению к 2015 году</w:t>
      </w:r>
      <w:r w:rsidR="00CC0C51" w:rsidRPr="005539CC">
        <w:rPr>
          <w:color w:val="000000" w:themeColor="text1"/>
        </w:rPr>
        <w:t>.</w:t>
      </w:r>
    </w:p>
    <w:p w:rsidR="00D3763C" w:rsidRPr="00A40429" w:rsidRDefault="00D3763C" w:rsidP="004319BB">
      <w:pPr>
        <w:spacing w:after="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CC0C51" w:rsidRDefault="00D3763C" w:rsidP="006A2A2A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CC0C51">
        <w:rPr>
          <w:rFonts w:eastAsia="Times New Roman" w:cs="Times New Roman"/>
          <w:color w:val="000080"/>
          <w:sz w:val="26"/>
          <w:szCs w:val="26"/>
          <w:lang w:eastAsia="ru-RU"/>
        </w:rPr>
        <w:t>Число зарегистрированных преступлений в 201</w:t>
      </w:r>
      <w:r w:rsidR="00581B1D">
        <w:rPr>
          <w:rFonts w:eastAsia="Times New Roman" w:cs="Times New Roman"/>
          <w:color w:val="000080"/>
          <w:sz w:val="26"/>
          <w:szCs w:val="26"/>
          <w:lang w:eastAsia="ru-RU"/>
        </w:rPr>
        <w:t>6</w:t>
      </w:r>
      <w:r w:rsidR="006A2A2A" w:rsidRPr="00CC0C51">
        <w:rPr>
          <w:rFonts w:eastAsia="Times New Roman" w:cs="Times New Roman"/>
          <w:color w:val="000080"/>
          <w:sz w:val="26"/>
          <w:szCs w:val="26"/>
          <w:lang w:eastAsia="ru-RU"/>
        </w:rPr>
        <w:t xml:space="preserve"> году </w:t>
      </w:r>
    </w:p>
    <w:p w:rsidR="00581B1D" w:rsidRDefault="006A2A2A" w:rsidP="00824518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CC0C51">
        <w:rPr>
          <w:rFonts w:eastAsia="Times New Roman" w:cs="Times New Roman"/>
          <w:color w:val="000080"/>
          <w:sz w:val="26"/>
          <w:szCs w:val="26"/>
          <w:lang w:eastAsia="ru-RU"/>
        </w:rPr>
        <w:t>(на 10000 человек населения)</w:t>
      </w:r>
    </w:p>
    <w:p w:rsidR="007B00C5" w:rsidRPr="00A40429" w:rsidRDefault="00581B1D" w:rsidP="006A2A2A">
      <w:pPr>
        <w:tabs>
          <w:tab w:val="left" w:pos="1134"/>
        </w:tabs>
        <w:spacing w:after="120" w:line="240" w:lineRule="auto"/>
        <w:rPr>
          <w:rFonts w:eastAsia="Times New Roman" w:cs="Times New Roman"/>
          <w:b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31C859" wp14:editId="73DFD9D1">
            <wp:extent cx="5938221" cy="3991087"/>
            <wp:effectExtent l="76200" t="76200" r="81915" b="6667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76DE5" w:rsidRDefault="00276DE5">
      <w:pPr>
        <w:spacing w:line="276" w:lineRule="auto"/>
        <w:jc w:val="left"/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br w:type="page"/>
      </w:r>
    </w:p>
    <w:p w:rsidR="0047402A" w:rsidRPr="00CC52EA" w:rsidRDefault="0047402A" w:rsidP="0047402A">
      <w:pPr>
        <w:pBdr>
          <w:bottom w:val="single" w:sz="8" w:space="4" w:color="000080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</w:pPr>
      <w:r w:rsidRPr="00CC52EA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lastRenderedPageBreak/>
        <w:t>ФИНАНСОВАЯ УСТОЙЧИВОСТЬ БЮДЖЕТОВ</w:t>
      </w:r>
    </w:p>
    <w:p w:rsidR="00D659DF" w:rsidRDefault="00D659DF" w:rsidP="0047402A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</w:p>
    <w:p w:rsidR="00A903E4" w:rsidRPr="00CC52EA" w:rsidRDefault="0047402A" w:rsidP="00D55824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CC52EA">
        <w:rPr>
          <w:rFonts w:eastAsia="Times New Roman" w:cs="Times New Roman"/>
          <w:color w:val="000080"/>
          <w:sz w:val="26"/>
          <w:szCs w:val="26"/>
          <w:lang w:eastAsia="ru-RU"/>
        </w:rPr>
        <w:t>Степень сбалансированности местных бюджетов городских округов, %</w:t>
      </w:r>
    </w:p>
    <w:p w:rsidR="007577D5" w:rsidRPr="00A40429" w:rsidRDefault="00B92439" w:rsidP="00DC7410">
      <w:pPr>
        <w:ind w:left="-142" w:firstLine="142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6DB41ECF" wp14:editId="320EDD04">
            <wp:extent cx="6056555" cy="3571538"/>
            <wp:effectExtent l="76200" t="76200" r="78105" b="673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C52EA" w:rsidRPr="00CC52EA" w:rsidRDefault="00CC52EA" w:rsidP="00CC52EA">
      <w:pPr>
        <w:spacing w:after="0" w:line="240" w:lineRule="auto"/>
        <w:ind w:firstLine="709"/>
        <w:rPr>
          <w:rFonts w:eastAsia="Times New Roman" w:cs="Times New Roman"/>
          <w:sz w:val="26"/>
          <w:szCs w:val="20"/>
          <w:lang w:eastAsia="ru-RU"/>
        </w:rPr>
      </w:pPr>
      <w:r w:rsidRPr="00CC52EA">
        <w:rPr>
          <w:rFonts w:eastAsia="Times New Roman" w:cs="Times New Roman"/>
          <w:sz w:val="26"/>
          <w:szCs w:val="20"/>
          <w:lang w:eastAsia="ru-RU"/>
        </w:rPr>
        <w:t>В целом сбалансированность местных бюдже</w:t>
      </w:r>
      <w:r w:rsidR="00C37D44">
        <w:rPr>
          <w:rFonts w:eastAsia="Times New Roman" w:cs="Times New Roman"/>
          <w:sz w:val="26"/>
          <w:szCs w:val="20"/>
          <w:lang w:eastAsia="ru-RU"/>
        </w:rPr>
        <w:t>тов по городским округам за 2016</w:t>
      </w:r>
      <w:r w:rsidRPr="00CC52EA">
        <w:rPr>
          <w:rFonts w:eastAsia="Times New Roman" w:cs="Times New Roman"/>
          <w:sz w:val="26"/>
          <w:szCs w:val="20"/>
          <w:lang w:eastAsia="ru-RU"/>
        </w:rPr>
        <w:t xml:space="preserve"> год </w:t>
      </w:r>
      <w:r w:rsidR="00C37D44">
        <w:rPr>
          <w:rFonts w:eastAsia="Times New Roman" w:cs="Times New Roman"/>
          <w:sz w:val="26"/>
          <w:szCs w:val="20"/>
          <w:lang w:eastAsia="ru-RU"/>
        </w:rPr>
        <w:t>увеличилась по сравнени</w:t>
      </w:r>
      <w:r w:rsidR="00343998">
        <w:rPr>
          <w:rFonts w:eastAsia="Times New Roman" w:cs="Times New Roman"/>
          <w:sz w:val="26"/>
          <w:szCs w:val="20"/>
          <w:lang w:eastAsia="ru-RU"/>
        </w:rPr>
        <w:t>ю с 2015 годом в</w:t>
      </w:r>
      <w:r w:rsidR="00625700">
        <w:rPr>
          <w:rFonts w:eastAsia="Times New Roman" w:cs="Times New Roman"/>
          <w:sz w:val="26"/>
          <w:szCs w:val="20"/>
          <w:lang w:eastAsia="ru-RU"/>
        </w:rPr>
        <w:t xml:space="preserve"> среднем на 0,2</w:t>
      </w:r>
      <w:r w:rsidR="00167B8E">
        <w:rPr>
          <w:rFonts w:eastAsia="Times New Roman" w:cs="Times New Roman"/>
          <w:sz w:val="26"/>
          <w:szCs w:val="20"/>
          <w:lang w:eastAsia="ru-RU"/>
        </w:rPr>
        <w:t xml:space="preserve"> п.п.</w:t>
      </w:r>
      <w:r w:rsidR="00C37D44">
        <w:rPr>
          <w:rFonts w:eastAsia="Times New Roman" w:cs="Times New Roman"/>
          <w:sz w:val="26"/>
          <w:szCs w:val="20"/>
          <w:lang w:eastAsia="ru-RU"/>
        </w:rPr>
        <w:t xml:space="preserve"> и составила 95,4%. По итогам 2016</w:t>
      </w:r>
      <w:r w:rsidRPr="00CC52EA">
        <w:rPr>
          <w:rFonts w:eastAsia="Times New Roman" w:cs="Times New Roman"/>
          <w:sz w:val="26"/>
          <w:szCs w:val="20"/>
          <w:lang w:eastAsia="ru-RU"/>
        </w:rPr>
        <w:t xml:space="preserve"> года </w:t>
      </w:r>
      <w:r w:rsidR="00C37D44">
        <w:rPr>
          <w:rFonts w:eastAsia="Times New Roman" w:cs="Times New Roman"/>
          <w:sz w:val="26"/>
          <w:szCs w:val="20"/>
          <w:lang w:eastAsia="ru-RU"/>
        </w:rPr>
        <w:t xml:space="preserve">не </w:t>
      </w:r>
      <w:r w:rsidRPr="00CC52EA">
        <w:rPr>
          <w:rFonts w:eastAsia="Times New Roman" w:cs="Times New Roman"/>
          <w:sz w:val="26"/>
          <w:szCs w:val="20"/>
          <w:lang w:eastAsia="ru-RU"/>
        </w:rPr>
        <w:t xml:space="preserve">имеют дефицит бюджета </w:t>
      </w:r>
      <w:r w:rsidR="00C37D44">
        <w:rPr>
          <w:rFonts w:eastAsia="Times New Roman" w:cs="Times New Roman"/>
          <w:sz w:val="26"/>
          <w:szCs w:val="20"/>
          <w:lang w:eastAsia="ru-RU"/>
        </w:rPr>
        <w:t>только город Сорск.</w:t>
      </w:r>
    </w:p>
    <w:p w:rsidR="00DE110F" w:rsidRPr="00A40429" w:rsidRDefault="00DE110F" w:rsidP="00C02F66">
      <w:pPr>
        <w:spacing w:after="0" w:line="240" w:lineRule="auto"/>
        <w:rPr>
          <w:rFonts w:eastAsia="Times New Roman" w:cs="Times New Roman"/>
          <w:color w:val="000080"/>
          <w:sz w:val="26"/>
          <w:szCs w:val="26"/>
          <w:highlight w:val="yellow"/>
          <w:lang w:eastAsia="ru-RU"/>
        </w:rPr>
      </w:pPr>
    </w:p>
    <w:p w:rsidR="00634B38" w:rsidRPr="00F13A44" w:rsidRDefault="00DE110F" w:rsidP="00D55824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F13A44">
        <w:rPr>
          <w:rFonts w:eastAsia="Times New Roman" w:cs="Times New Roman"/>
          <w:color w:val="000080"/>
          <w:sz w:val="26"/>
          <w:szCs w:val="26"/>
          <w:lang w:eastAsia="ru-RU"/>
        </w:rPr>
        <w:t>Степень сбалансированности местных бюджетов муниципальных районов, %</w:t>
      </w:r>
    </w:p>
    <w:p w:rsidR="00C02F66" w:rsidRPr="00A40429" w:rsidRDefault="00C37D44" w:rsidP="00EE6C88">
      <w:pPr>
        <w:spacing w:after="0" w:line="240" w:lineRule="auto"/>
        <w:jc w:val="center"/>
        <w:rPr>
          <w:rFonts w:eastAsia="Times New Roman" w:cs="Times New Roman"/>
          <w:sz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BED35F" wp14:editId="19BFAE85">
            <wp:extent cx="5884433" cy="3625327"/>
            <wp:effectExtent l="76200" t="76200" r="78740" b="7048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C01CE" w:rsidRPr="00EE6C88" w:rsidRDefault="00932FB6" w:rsidP="00AC01CE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0"/>
          <w:lang w:eastAsia="ru-RU"/>
        </w:rPr>
      </w:pPr>
      <w:r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lastRenderedPageBreak/>
        <w:t>Средний показатель степени сбалансированности</w:t>
      </w:r>
      <w:r w:rsidR="00634B38"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местных бюджетов</w:t>
      </w:r>
      <w:r w:rsidR="00AC01CE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муниципальных районов</w:t>
      </w:r>
      <w:r w:rsidR="00634B38"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по итогам 2016</w:t>
      </w:r>
      <w:r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года по </w:t>
      </w:r>
      <w:r w:rsidRPr="00CE585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сравнению </w:t>
      </w:r>
      <w:r w:rsidR="00634B38"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t>с 2015</w:t>
      </w:r>
      <w:r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годом </w:t>
      </w:r>
      <w:r w:rsidR="00634B38"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снизился </w:t>
      </w:r>
      <w:r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на </w:t>
      </w:r>
      <w:r w:rsidR="00634B38"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t>1,4</w:t>
      </w:r>
      <w:r w:rsidR="00167B8E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п.п. </w:t>
      </w:r>
      <w:r w:rsidR="00662D61">
        <w:rPr>
          <w:rFonts w:eastAsia="Times New Roman" w:cs="Times New Roman"/>
          <w:color w:val="000000" w:themeColor="text1"/>
          <w:sz w:val="26"/>
          <w:szCs w:val="20"/>
          <w:lang w:eastAsia="ru-RU"/>
        </w:rPr>
        <w:t>и составил 92,4</w:t>
      </w:r>
      <w:r w:rsidR="00634B38" w:rsidRPr="00CE585A">
        <w:rPr>
          <w:rFonts w:eastAsia="Times New Roman" w:cs="Times New Roman"/>
          <w:color w:val="000000" w:themeColor="text1"/>
          <w:sz w:val="26"/>
          <w:szCs w:val="20"/>
          <w:lang w:eastAsia="ru-RU"/>
        </w:rPr>
        <w:t>%</w:t>
      </w:r>
      <w:r w:rsidR="00AC01CE">
        <w:rPr>
          <w:rFonts w:eastAsia="Times New Roman" w:cs="Times New Roman"/>
          <w:color w:val="000000" w:themeColor="text1"/>
          <w:sz w:val="26"/>
          <w:szCs w:val="20"/>
          <w:lang w:eastAsia="ru-RU"/>
        </w:rPr>
        <w:t>, п</w:t>
      </w:r>
      <w:r w:rsidR="00AC01CE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ри этом увеличение показателя по </w:t>
      </w:r>
      <w:r w:rsidR="009A2076">
        <w:rPr>
          <w:rFonts w:eastAsia="Times New Roman" w:cs="Times New Roman"/>
          <w:color w:val="000000" w:themeColor="text1"/>
          <w:sz w:val="26"/>
          <w:szCs w:val="20"/>
          <w:lang w:eastAsia="ru-RU"/>
        </w:rPr>
        <w:t>Алтайскому району на 2,</w:t>
      </w:r>
      <w:r w:rsidR="00662D61">
        <w:rPr>
          <w:rFonts w:eastAsia="Times New Roman" w:cs="Times New Roman"/>
          <w:color w:val="000000" w:themeColor="text1"/>
          <w:sz w:val="26"/>
          <w:szCs w:val="20"/>
          <w:lang w:eastAsia="ru-RU"/>
        </w:rPr>
        <w:t>4 п.п.</w:t>
      </w:r>
      <w:r w:rsidR="009A2076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, </w:t>
      </w:r>
      <w:r w:rsidR="00AC01CE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Ширинскому району </w:t>
      </w:r>
      <w:r w:rsidR="00AC01CE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– </w:t>
      </w:r>
      <w:r w:rsidR="00662D61">
        <w:rPr>
          <w:rFonts w:eastAsia="Times New Roman" w:cs="Times New Roman"/>
          <w:color w:val="000000" w:themeColor="text1"/>
          <w:sz w:val="26"/>
          <w:szCs w:val="20"/>
          <w:lang w:eastAsia="ru-RU"/>
        </w:rPr>
        <w:t>на 6,9 п.п.</w:t>
      </w:r>
    </w:p>
    <w:p w:rsidR="00932FB6" w:rsidRPr="00CE585A" w:rsidRDefault="00932FB6" w:rsidP="00634B38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0"/>
          <w:lang w:eastAsia="ru-RU"/>
        </w:rPr>
      </w:pPr>
    </w:p>
    <w:p w:rsidR="00EC64E8" w:rsidRPr="00A40429" w:rsidRDefault="00EC64E8" w:rsidP="00C02F66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highlight w:val="yellow"/>
          <w:lang w:eastAsia="ru-RU"/>
        </w:rPr>
      </w:pPr>
    </w:p>
    <w:p w:rsidR="00C02F66" w:rsidRPr="00804837" w:rsidRDefault="00C02F66" w:rsidP="00C02F66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804837">
        <w:rPr>
          <w:rFonts w:eastAsia="Times New Roman" w:cs="Times New Roman"/>
          <w:color w:val="000080"/>
          <w:sz w:val="26"/>
          <w:szCs w:val="26"/>
          <w:lang w:eastAsia="ru-RU"/>
        </w:rPr>
        <w:t xml:space="preserve">Отношение задолженности к общему объему расходов </w:t>
      </w:r>
    </w:p>
    <w:p w:rsidR="00AF4FDC" w:rsidRPr="00804837" w:rsidRDefault="00C02F66" w:rsidP="00D55824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804837">
        <w:rPr>
          <w:rFonts w:eastAsia="Times New Roman" w:cs="Times New Roman"/>
          <w:color w:val="000080"/>
          <w:sz w:val="26"/>
          <w:szCs w:val="26"/>
          <w:lang w:eastAsia="ru-RU"/>
        </w:rPr>
        <w:t>бюджетов городских округов, %</w:t>
      </w:r>
    </w:p>
    <w:p w:rsidR="00C02F66" w:rsidRPr="00A40429" w:rsidRDefault="00AF4FDC" w:rsidP="00833C36">
      <w:pPr>
        <w:spacing w:after="0" w:line="240" w:lineRule="auto"/>
        <w:rPr>
          <w:rFonts w:eastAsia="Times New Roman" w:cs="Times New Roman"/>
          <w:sz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4F8F92" wp14:editId="5243B824">
            <wp:extent cx="5959737" cy="3033656"/>
            <wp:effectExtent l="76200" t="76200" r="79375" b="7175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02F66" w:rsidRPr="00A40429" w:rsidRDefault="00C02F66" w:rsidP="00EC64E8">
      <w:pPr>
        <w:spacing w:after="0" w:line="240" w:lineRule="auto"/>
        <w:rPr>
          <w:rFonts w:eastAsia="Times New Roman" w:cs="Times New Roman"/>
          <w:sz w:val="26"/>
          <w:highlight w:val="yellow"/>
          <w:lang w:eastAsia="ru-RU"/>
        </w:rPr>
      </w:pPr>
    </w:p>
    <w:p w:rsidR="00833C36" w:rsidRPr="00AF4FDC" w:rsidRDefault="00AF4FDC" w:rsidP="00833C36">
      <w:pPr>
        <w:spacing w:after="0" w:line="240" w:lineRule="auto"/>
        <w:ind w:firstLine="709"/>
        <w:rPr>
          <w:rFonts w:eastAsia="Times New Roman" w:cs="Times New Roman"/>
          <w:color w:val="0000FF"/>
          <w:sz w:val="26"/>
          <w:szCs w:val="20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>За 2016</w:t>
      </w:r>
      <w:r w:rsidR="00833C36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год установлен рост просроченной кредиторской з</w:t>
      </w: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>адолженности по отношению к 2015 году в среднем на 18,3</w:t>
      </w:r>
      <w:r w:rsidR="00167B8E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п.п</w:t>
      </w:r>
      <w:r w:rsidR="00343998">
        <w:rPr>
          <w:rFonts w:eastAsia="Times New Roman" w:cs="Times New Roman"/>
          <w:color w:val="000000" w:themeColor="text1"/>
          <w:sz w:val="26"/>
          <w:szCs w:val="20"/>
          <w:lang w:eastAsia="ru-RU"/>
        </w:rPr>
        <w:t>.</w:t>
      </w:r>
      <w:r w:rsidR="00833C36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</w:t>
      </w: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Рост просроченной </w:t>
      </w:r>
      <w:r w:rsidR="00662D61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кредиторской </w:t>
      </w: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>задолженности наблюдался по всем городским округам</w:t>
      </w:r>
      <w:r w:rsidRPr="00AF4FDC">
        <w:rPr>
          <w:rFonts w:eastAsia="Times New Roman" w:cs="Times New Roman"/>
          <w:color w:val="0000FF"/>
          <w:sz w:val="26"/>
          <w:szCs w:val="20"/>
          <w:lang w:eastAsia="ru-RU"/>
        </w:rPr>
        <w:t>.</w:t>
      </w:r>
    </w:p>
    <w:p w:rsidR="00C02F66" w:rsidRPr="00A40429" w:rsidRDefault="00C02F66" w:rsidP="00EC64E8">
      <w:pPr>
        <w:spacing w:after="0" w:line="240" w:lineRule="auto"/>
        <w:rPr>
          <w:rFonts w:eastAsia="Times New Roman" w:cs="Times New Roman"/>
          <w:color w:val="000080"/>
          <w:sz w:val="26"/>
          <w:szCs w:val="26"/>
          <w:highlight w:val="yellow"/>
          <w:lang w:eastAsia="ru-RU"/>
        </w:rPr>
      </w:pPr>
    </w:p>
    <w:p w:rsidR="00C02F66" w:rsidRPr="00833C36" w:rsidRDefault="00C02F66" w:rsidP="00C02F66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833C36">
        <w:rPr>
          <w:rFonts w:eastAsia="Times New Roman" w:cs="Times New Roman"/>
          <w:color w:val="000080"/>
          <w:sz w:val="26"/>
          <w:szCs w:val="26"/>
          <w:lang w:eastAsia="ru-RU"/>
        </w:rPr>
        <w:t xml:space="preserve">Отношение задолженности к общему объему расходов </w:t>
      </w:r>
    </w:p>
    <w:p w:rsidR="00AF4FDC" w:rsidRDefault="00C02F66" w:rsidP="00D55824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833C36">
        <w:rPr>
          <w:rFonts w:eastAsia="Times New Roman" w:cs="Times New Roman"/>
          <w:color w:val="000080"/>
          <w:sz w:val="26"/>
          <w:szCs w:val="26"/>
          <w:lang w:eastAsia="ru-RU"/>
        </w:rPr>
        <w:t>бюджетов муниципальных районов, %</w:t>
      </w:r>
    </w:p>
    <w:p w:rsidR="00D659DF" w:rsidRPr="00AF4FDC" w:rsidRDefault="00AF4FDC" w:rsidP="00AF4FDC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FC30B2" wp14:editId="07E4DA8F">
            <wp:extent cx="5962650" cy="3086100"/>
            <wp:effectExtent l="76200" t="76200" r="76200" b="7620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23FD4" w:rsidRPr="00EE6C88" w:rsidRDefault="00723FD4" w:rsidP="00723FD4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0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lastRenderedPageBreak/>
        <w:t xml:space="preserve">Значение данного показателя по сравнению с прошлым годом увеличилось по муниципальным </w:t>
      </w:r>
      <w:r w:rsidR="009A2076">
        <w:rPr>
          <w:rFonts w:eastAsia="Times New Roman" w:cs="Times New Roman"/>
          <w:color w:val="000000" w:themeColor="text1"/>
          <w:sz w:val="26"/>
          <w:szCs w:val="20"/>
          <w:lang w:eastAsia="ru-RU"/>
        </w:rPr>
        <w:t>районам</w:t>
      </w:r>
      <w:r w:rsidR="00AF4FDC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в среднем на 14</w:t>
      </w:r>
      <w:r w:rsidR="006C195F">
        <w:rPr>
          <w:rFonts w:eastAsia="Times New Roman" w:cs="Times New Roman"/>
          <w:color w:val="000000" w:themeColor="text1"/>
          <w:sz w:val="26"/>
          <w:szCs w:val="20"/>
          <w:lang w:eastAsia="ru-RU"/>
        </w:rPr>
        <w:t>,8</w:t>
      </w:r>
      <w:r w:rsidR="00167B8E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п.п. </w:t>
      </w: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Увеличение отношения просроченной кредиторской задолженности к общему объему расходов установлено по </w:t>
      </w:r>
      <w:r w:rsidR="00AF4FDC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всем муниципальным </w:t>
      </w:r>
      <w:r w:rsidR="00867392">
        <w:rPr>
          <w:rFonts w:eastAsia="Times New Roman" w:cs="Times New Roman"/>
          <w:color w:val="000000" w:themeColor="text1"/>
          <w:sz w:val="26"/>
          <w:szCs w:val="20"/>
          <w:lang w:eastAsia="ru-RU"/>
        </w:rPr>
        <w:t>районам</w:t>
      </w:r>
      <w:r w:rsidR="00AF4FDC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>.</w:t>
      </w:r>
    </w:p>
    <w:p w:rsidR="00D659DF" w:rsidRPr="00AF4FDC" w:rsidRDefault="00D659DF" w:rsidP="00C02F66">
      <w:pPr>
        <w:spacing w:after="0" w:line="240" w:lineRule="auto"/>
        <w:jc w:val="center"/>
        <w:rPr>
          <w:rFonts w:eastAsia="Times New Roman" w:cs="Times New Roman"/>
          <w:color w:val="0000FF"/>
          <w:sz w:val="26"/>
          <w:szCs w:val="26"/>
          <w:lang w:eastAsia="ru-RU"/>
        </w:rPr>
      </w:pPr>
    </w:p>
    <w:p w:rsidR="004A2892" w:rsidRPr="00723FD4" w:rsidRDefault="00C02F66" w:rsidP="00D55824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723FD4">
        <w:rPr>
          <w:rFonts w:eastAsia="Times New Roman" w:cs="Times New Roman"/>
          <w:color w:val="000080"/>
          <w:sz w:val="26"/>
          <w:szCs w:val="26"/>
          <w:lang w:eastAsia="ru-RU"/>
        </w:rPr>
        <w:t>Уровень обеспеченности расходов на выполнение собственных полномочий органов местного самоуправления городских округов собственными доходами, %</w:t>
      </w:r>
    </w:p>
    <w:p w:rsidR="009719FA" w:rsidRPr="00A40429" w:rsidRDefault="004A2892" w:rsidP="00321F68">
      <w:pPr>
        <w:spacing w:after="0" w:line="240" w:lineRule="auto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A154C5" wp14:editId="553E0BF1">
            <wp:extent cx="5938221" cy="2732442"/>
            <wp:effectExtent l="76200" t="76200" r="81915" b="6794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659DF" w:rsidRDefault="00D659DF" w:rsidP="00321F68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321F68" w:rsidRPr="00EE6C88" w:rsidRDefault="00321F68" w:rsidP="00321F68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Средний показатель</w:t>
      </w:r>
      <w:r w:rsidRPr="00EE6C88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городских округов по уровню обеспеченности расходов на выполнение собственных полномоч</w:t>
      </w:r>
      <w:r w:rsidR="004A2892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ий собственными доходами за 2016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 по отношению к 201</w:t>
      </w:r>
      <w:r w:rsidR="004A2892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5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году незначительно </w:t>
      </w:r>
      <w:r w:rsidR="00662D61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 на 0,4</w:t>
      </w:r>
      <w:r w:rsidR="00167B8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п.п.</w:t>
      </w:r>
      <w:r w:rsidR="0042189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 73,</w:t>
      </w:r>
      <w:r w:rsidR="001B7AD1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%.</w:t>
      </w:r>
    </w:p>
    <w:p w:rsidR="00321F68" w:rsidRPr="00EE6C88" w:rsidRDefault="00321F68" w:rsidP="00321F68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За анализируемый период установлен рост показателя по уровню обеспеченности расходов на выполнение собственных полномочий собственн</w:t>
      </w:r>
      <w:r w:rsidR="004A2892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ыми доходами по отношению к 2015</w:t>
      </w:r>
      <w:r w:rsidR="00234B9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году по городам 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Абакану</w:t>
      </w:r>
      <w:r w:rsidR="00234B9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r w:rsidR="004A2892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Абазе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r w:rsidR="00D55824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Сорску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9719FA" w:rsidRPr="00A40429" w:rsidRDefault="009719FA" w:rsidP="009719FA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highlight w:val="yellow"/>
          <w:lang w:eastAsia="ru-RU"/>
        </w:rPr>
      </w:pPr>
    </w:p>
    <w:p w:rsidR="008808E4" w:rsidRDefault="009719FA" w:rsidP="00D55824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D659DF">
        <w:rPr>
          <w:rFonts w:eastAsia="Times New Roman" w:cs="Times New Roman"/>
          <w:color w:val="000080"/>
          <w:sz w:val="26"/>
          <w:szCs w:val="26"/>
          <w:lang w:eastAsia="ru-RU"/>
        </w:rPr>
        <w:t xml:space="preserve">Уровень обеспеченности расходов на выполнение собственных полномочий органов местного самоуправления муниципальных районов собственными </w:t>
      </w:r>
      <w:r w:rsidR="008808E4" w:rsidRPr="00D659DF">
        <w:rPr>
          <w:rFonts w:eastAsia="Times New Roman" w:cs="Times New Roman"/>
          <w:color w:val="000080"/>
          <w:sz w:val="26"/>
          <w:szCs w:val="26"/>
          <w:lang w:eastAsia="ru-RU"/>
        </w:rPr>
        <w:t>доходами, %</w:t>
      </w:r>
    </w:p>
    <w:p w:rsidR="00C02F66" w:rsidRPr="00D55824" w:rsidRDefault="00847980" w:rsidP="008808E4">
      <w:pPr>
        <w:spacing w:after="0" w:line="240" w:lineRule="auto"/>
        <w:jc w:val="center"/>
        <w:rPr>
          <w:rFonts w:eastAsia="Times New Roman" w:cs="Times New Roman"/>
          <w:b/>
          <w:color w:val="000080"/>
          <w:sz w:val="26"/>
          <w:szCs w:val="26"/>
          <w:lang w:eastAsia="ru-RU"/>
        </w:rPr>
      </w:pPr>
      <w:r w:rsidRPr="00D55824">
        <w:rPr>
          <w:b/>
          <w:noProof/>
          <w:lang w:eastAsia="ru-RU"/>
        </w:rPr>
        <w:drawing>
          <wp:inline distT="0" distB="0" distL="0" distR="0" wp14:anchorId="485CF87D" wp14:editId="31B5A861">
            <wp:extent cx="5895191" cy="2883049"/>
            <wp:effectExtent l="76200" t="76200" r="67945" b="698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659DF" w:rsidRPr="00EE6C88" w:rsidRDefault="00D659DF" w:rsidP="00D659DF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0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lastRenderedPageBreak/>
        <w:t>Уровень обеспеченности расходов на выполнение собственных полномочий собственными доходами по сравнению с анализируемым периодом прошлого года в целом по муниципальны</w:t>
      </w:r>
      <w:r w:rsidR="008808E4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м </w:t>
      </w:r>
      <w:r w:rsidR="00867392">
        <w:rPr>
          <w:rFonts w:eastAsia="Times New Roman" w:cs="Times New Roman"/>
          <w:color w:val="000000" w:themeColor="text1"/>
          <w:sz w:val="26"/>
          <w:szCs w:val="20"/>
          <w:lang w:eastAsia="ru-RU"/>
        </w:rPr>
        <w:t>районам</w:t>
      </w:r>
      <w:r w:rsidR="008808E4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увеличился на 4,3</w:t>
      </w:r>
      <w:r w:rsidR="00167B8E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п.п</w:t>
      </w: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. </w:t>
      </w:r>
    </w:p>
    <w:p w:rsidR="00D659DF" w:rsidRPr="00EE6C88" w:rsidRDefault="008808E4" w:rsidP="00D659DF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0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>За 2016</w:t>
      </w:r>
      <w:r w:rsidR="00D659DF"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год выше среднего значения уровень обеспеченности расходов на выполнение собственных полномочий собственными доходами имеют следующие муниципальн</w:t>
      </w:r>
      <w:r w:rsidRPr="00EE6C88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ые районы: </w:t>
      </w:r>
      <w:r w:rsidRPr="00222A35">
        <w:rPr>
          <w:rFonts w:eastAsia="Times New Roman" w:cs="Times New Roman"/>
          <w:color w:val="000000" w:themeColor="text1"/>
          <w:sz w:val="26"/>
          <w:szCs w:val="20"/>
          <w:lang w:eastAsia="ru-RU"/>
        </w:rPr>
        <w:t>Алтайский район (на 20,1</w:t>
      </w:r>
      <w:r w:rsidR="000B37EC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п.п.), Бейский район </w:t>
      </w:r>
      <w:r w:rsidR="00501846">
        <w:rPr>
          <w:rFonts w:eastAsia="Times New Roman" w:cs="Times New Roman"/>
          <w:color w:val="000000" w:themeColor="text1"/>
          <w:sz w:val="26"/>
          <w:szCs w:val="20"/>
          <w:lang w:eastAsia="ru-RU"/>
        </w:rPr>
        <w:br/>
      </w:r>
      <w:r w:rsidR="00AC62FC" w:rsidRPr="00222A35">
        <w:rPr>
          <w:rFonts w:eastAsia="Times New Roman" w:cs="Times New Roman"/>
          <w:color w:val="000000" w:themeColor="text1"/>
          <w:sz w:val="26"/>
          <w:szCs w:val="20"/>
          <w:lang w:eastAsia="ru-RU"/>
        </w:rPr>
        <w:t>(на 6,5 п.п.</w:t>
      </w:r>
      <w:r w:rsidR="00D659DF" w:rsidRPr="00222A35">
        <w:rPr>
          <w:rFonts w:eastAsia="Times New Roman" w:cs="Times New Roman"/>
          <w:color w:val="000000" w:themeColor="text1"/>
          <w:sz w:val="26"/>
          <w:szCs w:val="20"/>
          <w:lang w:eastAsia="ru-RU"/>
        </w:rPr>
        <w:t>),</w:t>
      </w:r>
      <w:r w:rsidR="00AC62FC" w:rsidRPr="00222A35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Боградский район (на 1,8 п.п.</w:t>
      </w:r>
      <w:r w:rsidRPr="00222A35">
        <w:rPr>
          <w:rFonts w:eastAsia="Times New Roman" w:cs="Times New Roman"/>
          <w:color w:val="000000" w:themeColor="text1"/>
          <w:sz w:val="26"/>
          <w:szCs w:val="20"/>
          <w:lang w:eastAsia="ru-RU"/>
        </w:rPr>
        <w:t>) и Усть-Абаканский район (на 8,9</w:t>
      </w:r>
      <w:r w:rsidR="00AC62FC" w:rsidRPr="00222A35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 п.п.</w:t>
      </w:r>
      <w:r w:rsidR="00D659DF" w:rsidRPr="00222A35">
        <w:rPr>
          <w:rFonts w:eastAsia="Times New Roman" w:cs="Times New Roman"/>
          <w:color w:val="000000" w:themeColor="text1"/>
          <w:sz w:val="26"/>
          <w:szCs w:val="20"/>
          <w:lang w:eastAsia="ru-RU"/>
        </w:rPr>
        <w:t xml:space="preserve">). </w:t>
      </w:r>
    </w:p>
    <w:p w:rsidR="004A49FC" w:rsidRPr="00A40429" w:rsidRDefault="004A49FC" w:rsidP="004A49FC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highlight w:val="yellow"/>
          <w:lang w:eastAsia="ru-RU"/>
        </w:rPr>
      </w:pPr>
    </w:p>
    <w:p w:rsidR="004A49FC" w:rsidRPr="00A10935" w:rsidRDefault="004A49FC" w:rsidP="004A49FC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A10935">
        <w:rPr>
          <w:rFonts w:eastAsia="Times New Roman" w:cs="Times New Roman"/>
          <w:color w:val="000080"/>
          <w:sz w:val="26"/>
          <w:szCs w:val="26"/>
          <w:lang w:eastAsia="ru-RU"/>
        </w:rPr>
        <w:t>Отношение долга городских округов к доходам бюджета, %</w:t>
      </w:r>
    </w:p>
    <w:p w:rsidR="004A49FC" w:rsidRPr="00A40429" w:rsidRDefault="00D55824" w:rsidP="00A10935">
      <w:pPr>
        <w:spacing w:after="0" w:line="240" w:lineRule="auto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096A55" wp14:editId="0140F13C">
            <wp:extent cx="5916706" cy="2990626"/>
            <wp:effectExtent l="76200" t="76200" r="84455" b="7683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A49FC" w:rsidRPr="00A40429" w:rsidRDefault="004A49FC" w:rsidP="004A49FC">
      <w:pPr>
        <w:spacing w:after="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4A49FC" w:rsidRDefault="00A10935" w:rsidP="004A49FC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A10935">
        <w:rPr>
          <w:rFonts w:eastAsia="Times New Roman" w:cs="Times New Roman"/>
          <w:sz w:val="26"/>
          <w:szCs w:val="26"/>
          <w:lang w:eastAsia="ru-RU"/>
        </w:rPr>
        <w:t>Средний показатель отношения муниципального долга к доходам бюдж</w:t>
      </w:r>
      <w:r w:rsidR="00D55824">
        <w:rPr>
          <w:rFonts w:eastAsia="Times New Roman" w:cs="Times New Roman"/>
          <w:sz w:val="26"/>
          <w:szCs w:val="26"/>
          <w:lang w:eastAsia="ru-RU"/>
        </w:rPr>
        <w:t>ета по городским округам за 2016</w:t>
      </w:r>
      <w:r w:rsidRPr="00A10935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662D61">
        <w:rPr>
          <w:rFonts w:eastAsia="Times New Roman" w:cs="Times New Roman"/>
          <w:sz w:val="26"/>
          <w:szCs w:val="26"/>
          <w:lang w:eastAsia="ru-RU"/>
        </w:rPr>
        <w:t>год увеличился на 1,9</w:t>
      </w:r>
      <w:r w:rsidR="00167B8E">
        <w:rPr>
          <w:rFonts w:eastAsia="Times New Roman" w:cs="Times New Roman"/>
          <w:sz w:val="26"/>
          <w:szCs w:val="26"/>
          <w:lang w:eastAsia="ru-RU"/>
        </w:rPr>
        <w:t xml:space="preserve"> п.п.</w:t>
      </w:r>
      <w:r w:rsidR="00D55824">
        <w:rPr>
          <w:rFonts w:eastAsia="Times New Roman" w:cs="Times New Roman"/>
          <w:sz w:val="26"/>
          <w:szCs w:val="26"/>
          <w:lang w:eastAsia="ru-RU"/>
        </w:rPr>
        <w:t xml:space="preserve"> по сравнению с 2015</w:t>
      </w:r>
      <w:r w:rsidRPr="00A10935">
        <w:rPr>
          <w:rFonts w:eastAsia="Times New Roman" w:cs="Times New Roman"/>
          <w:sz w:val="26"/>
          <w:szCs w:val="26"/>
          <w:lang w:eastAsia="ru-RU"/>
        </w:rPr>
        <w:t xml:space="preserve"> годом.</w:t>
      </w:r>
    </w:p>
    <w:p w:rsidR="00A10935" w:rsidRPr="00A40429" w:rsidRDefault="00A10935" w:rsidP="004A49FC">
      <w:pPr>
        <w:spacing w:after="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F1680B" w:rsidRDefault="00F1680B" w:rsidP="00F1680B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A10935">
        <w:rPr>
          <w:rFonts w:eastAsia="Times New Roman" w:cs="Times New Roman"/>
          <w:color w:val="000080"/>
          <w:sz w:val="26"/>
          <w:szCs w:val="26"/>
          <w:lang w:eastAsia="ru-RU"/>
        </w:rPr>
        <w:t>Отношение долга муниципальных районов к доходам бюджета, %</w:t>
      </w:r>
    </w:p>
    <w:p w:rsidR="004A49FC" w:rsidRPr="00D55824" w:rsidRDefault="00D55824" w:rsidP="00D55824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7340AC" wp14:editId="6784D0F6">
            <wp:extent cx="5948979" cy="3195021"/>
            <wp:effectExtent l="76200" t="76200" r="71120" b="8191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A49FC" w:rsidRPr="00EE6C88" w:rsidRDefault="00A10935" w:rsidP="004A49FC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В среднем величина показателя отношения муниципального долга к доходам бюджетов муници</w:t>
      </w:r>
      <w:r w:rsidR="00D55824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пальных районов на 1 января 2017 года возросла на 5,4</w:t>
      </w:r>
      <w:r w:rsidR="00167B8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п.п.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по сравнению с прошлым годом.</w:t>
      </w:r>
    </w:p>
    <w:p w:rsidR="00A10935" w:rsidRPr="00A40429" w:rsidRDefault="00A10935" w:rsidP="004A49FC">
      <w:pPr>
        <w:spacing w:after="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AE513F" w:rsidRPr="00A10935" w:rsidRDefault="00AE513F" w:rsidP="00AE513F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A10935">
        <w:rPr>
          <w:rFonts w:eastAsia="Times New Roman" w:cs="Times New Roman"/>
          <w:color w:val="000080"/>
          <w:sz w:val="26"/>
          <w:szCs w:val="26"/>
          <w:lang w:eastAsia="ru-RU"/>
        </w:rPr>
        <w:t>Уровень бюджетной обеспеченности городских округов, %</w:t>
      </w:r>
    </w:p>
    <w:p w:rsidR="00AE513F" w:rsidRPr="00A40429" w:rsidRDefault="00161D89" w:rsidP="00A10935">
      <w:pPr>
        <w:spacing w:after="0" w:line="240" w:lineRule="auto"/>
        <w:rPr>
          <w:rFonts w:eastAsia="Times New Roman" w:cs="Times New Roman"/>
          <w:sz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5167D6" wp14:editId="670965A4">
            <wp:extent cx="5959737" cy="3442447"/>
            <wp:effectExtent l="76200" t="76200" r="79375" b="81915"/>
            <wp:docPr id="3072" name="Диаграмма 30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E513F" w:rsidRPr="00A40429" w:rsidRDefault="00AE513F" w:rsidP="00817D7A">
      <w:pPr>
        <w:spacing w:after="0" w:line="240" w:lineRule="auto"/>
        <w:rPr>
          <w:rFonts w:eastAsia="Times New Roman" w:cs="Times New Roman"/>
          <w:sz w:val="26"/>
          <w:highlight w:val="yellow"/>
          <w:lang w:eastAsia="ru-RU"/>
        </w:rPr>
      </w:pPr>
    </w:p>
    <w:p w:rsidR="00161D89" w:rsidRPr="00EE6C88" w:rsidRDefault="00A10935" w:rsidP="00161D89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12"/>
          <w:szCs w:val="12"/>
          <w:highlight w:val="yellow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lang w:eastAsia="ru-RU"/>
        </w:rPr>
        <w:t xml:space="preserve">Увеличение показателя по уровню </w:t>
      </w:r>
      <w:r w:rsidR="00161D89" w:rsidRPr="00EE6C88">
        <w:rPr>
          <w:rFonts w:eastAsia="Times New Roman" w:cs="Times New Roman"/>
          <w:color w:val="000000" w:themeColor="text1"/>
          <w:sz w:val="26"/>
          <w:lang w:eastAsia="ru-RU"/>
        </w:rPr>
        <w:t>бюджетной обеспеченности за 2016</w:t>
      </w:r>
      <w:r w:rsidRPr="00EE6C88">
        <w:rPr>
          <w:rFonts w:eastAsia="Times New Roman" w:cs="Times New Roman"/>
          <w:color w:val="000000" w:themeColor="text1"/>
          <w:sz w:val="26"/>
          <w:lang w:eastAsia="ru-RU"/>
        </w:rPr>
        <w:t xml:space="preserve"> год по отношению к 201</w:t>
      </w:r>
      <w:r w:rsidR="00234B99">
        <w:rPr>
          <w:rFonts w:eastAsia="Times New Roman" w:cs="Times New Roman"/>
          <w:color w:val="000000" w:themeColor="text1"/>
          <w:sz w:val="26"/>
          <w:lang w:eastAsia="ru-RU"/>
        </w:rPr>
        <w:t xml:space="preserve">5 году установлено по городам </w:t>
      </w:r>
      <w:r w:rsidR="00161D89" w:rsidRPr="00EE6C88">
        <w:rPr>
          <w:rFonts w:eastAsia="Times New Roman" w:cs="Times New Roman"/>
          <w:color w:val="000000" w:themeColor="text1"/>
          <w:sz w:val="26"/>
          <w:lang w:eastAsia="ru-RU"/>
        </w:rPr>
        <w:t>Абазе</w:t>
      </w:r>
      <w:r w:rsidR="00234B99">
        <w:rPr>
          <w:rFonts w:eastAsia="Times New Roman" w:cs="Times New Roman"/>
          <w:color w:val="000000" w:themeColor="text1"/>
          <w:sz w:val="26"/>
          <w:lang w:eastAsia="ru-RU"/>
        </w:rPr>
        <w:t xml:space="preserve">, Саяногорску и </w:t>
      </w:r>
      <w:r w:rsidR="00161D89" w:rsidRPr="00EE6C88">
        <w:rPr>
          <w:rFonts w:eastAsia="Times New Roman" w:cs="Times New Roman"/>
          <w:color w:val="000000" w:themeColor="text1"/>
          <w:sz w:val="26"/>
          <w:lang w:eastAsia="ru-RU"/>
        </w:rPr>
        <w:t>Сорску.</w:t>
      </w:r>
    </w:p>
    <w:p w:rsidR="00AE513F" w:rsidRPr="00A40429" w:rsidRDefault="00AE513F" w:rsidP="00161D89">
      <w:pPr>
        <w:spacing w:after="0" w:line="240" w:lineRule="auto"/>
        <w:rPr>
          <w:rFonts w:eastAsia="Times New Roman" w:cs="Times New Roman"/>
          <w:color w:val="000080"/>
          <w:sz w:val="26"/>
          <w:szCs w:val="26"/>
          <w:highlight w:val="yellow"/>
          <w:lang w:eastAsia="ru-RU"/>
        </w:rPr>
      </w:pPr>
    </w:p>
    <w:p w:rsidR="00AE513F" w:rsidRPr="00A10935" w:rsidRDefault="00AE513F" w:rsidP="00AE513F">
      <w:pPr>
        <w:spacing w:after="0" w:line="240" w:lineRule="auto"/>
        <w:jc w:val="center"/>
        <w:rPr>
          <w:rFonts w:eastAsia="Times New Roman" w:cs="Times New Roman"/>
          <w:color w:val="000080"/>
          <w:sz w:val="26"/>
          <w:szCs w:val="26"/>
          <w:lang w:eastAsia="ru-RU"/>
        </w:rPr>
      </w:pPr>
      <w:r w:rsidRPr="00A10935">
        <w:rPr>
          <w:rFonts w:eastAsia="Times New Roman" w:cs="Times New Roman"/>
          <w:color w:val="000080"/>
          <w:sz w:val="26"/>
          <w:szCs w:val="26"/>
          <w:lang w:eastAsia="ru-RU"/>
        </w:rPr>
        <w:t>Уровень бюджетной обеспеченности муниципальных районов, %</w:t>
      </w:r>
    </w:p>
    <w:p w:rsidR="00AE513F" w:rsidRPr="00A40429" w:rsidRDefault="00161D89" w:rsidP="005624D9">
      <w:pPr>
        <w:spacing w:after="0" w:line="240" w:lineRule="auto"/>
        <w:rPr>
          <w:rFonts w:eastAsia="Times New Roman" w:cs="Times New Roman"/>
          <w:sz w:val="26"/>
          <w:szCs w:val="26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8D29CE" wp14:editId="3889ACE3">
            <wp:extent cx="5948979" cy="3625327"/>
            <wp:effectExtent l="76200" t="76200" r="71120" b="70485"/>
            <wp:docPr id="3073" name="Диаграмма 30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10935" w:rsidRDefault="00A10935" w:rsidP="00AE513F">
      <w:pPr>
        <w:spacing w:after="0" w:line="240" w:lineRule="auto"/>
        <w:ind w:firstLine="709"/>
        <w:rPr>
          <w:rFonts w:eastAsia="Times New Roman" w:cs="Times New Roman"/>
          <w:sz w:val="26"/>
          <w:lang w:eastAsia="ru-RU"/>
        </w:rPr>
      </w:pPr>
    </w:p>
    <w:p w:rsidR="00A10935" w:rsidRPr="00EE6C88" w:rsidRDefault="00A10935" w:rsidP="00AE513F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lang w:eastAsia="ru-RU"/>
        </w:rPr>
        <w:t xml:space="preserve">Уровень бюджетной обеспеченности </w:t>
      </w:r>
      <w:r w:rsidR="00161D89" w:rsidRPr="00EE6C88">
        <w:rPr>
          <w:rFonts w:eastAsia="Times New Roman" w:cs="Times New Roman"/>
          <w:color w:val="000000" w:themeColor="text1"/>
          <w:sz w:val="26"/>
          <w:lang w:eastAsia="ru-RU"/>
        </w:rPr>
        <w:t xml:space="preserve">по муниципальным районам за </w:t>
      </w:r>
      <w:r w:rsidR="00495C9D">
        <w:rPr>
          <w:rFonts w:eastAsia="Times New Roman" w:cs="Times New Roman"/>
          <w:color w:val="000000" w:themeColor="text1"/>
          <w:sz w:val="26"/>
          <w:lang w:eastAsia="ru-RU"/>
        </w:rPr>
        <w:br/>
      </w:r>
      <w:r w:rsidR="00161D89" w:rsidRPr="00EE6C88">
        <w:rPr>
          <w:rFonts w:eastAsia="Times New Roman" w:cs="Times New Roman"/>
          <w:color w:val="000000" w:themeColor="text1"/>
          <w:sz w:val="26"/>
          <w:lang w:eastAsia="ru-RU"/>
        </w:rPr>
        <w:t>2016</w:t>
      </w:r>
      <w:r w:rsidRPr="00EE6C88">
        <w:rPr>
          <w:rFonts w:eastAsia="Times New Roman" w:cs="Times New Roman"/>
          <w:color w:val="000000" w:themeColor="text1"/>
          <w:sz w:val="26"/>
          <w:lang w:eastAsia="ru-RU"/>
        </w:rPr>
        <w:t xml:space="preserve"> год сложился выше средне</w:t>
      </w:r>
      <w:r w:rsidR="00161D89" w:rsidRPr="00EE6C88">
        <w:rPr>
          <w:rFonts w:eastAsia="Times New Roman" w:cs="Times New Roman"/>
          <w:color w:val="000000" w:themeColor="text1"/>
          <w:sz w:val="26"/>
          <w:lang w:eastAsia="ru-RU"/>
        </w:rPr>
        <w:t>го значения по Алтайскому (104,2%), Бейскому (107,1%), Орджоникидзевскому (105,2</w:t>
      </w:r>
      <w:r w:rsidR="00315CEF" w:rsidRPr="00EE6C88">
        <w:rPr>
          <w:rFonts w:eastAsia="Times New Roman" w:cs="Times New Roman"/>
          <w:color w:val="000000" w:themeColor="text1"/>
          <w:sz w:val="26"/>
          <w:lang w:eastAsia="ru-RU"/>
        </w:rPr>
        <w:t xml:space="preserve">%), </w:t>
      </w:r>
      <w:r w:rsidR="00161D89" w:rsidRPr="00EE6C88">
        <w:rPr>
          <w:rFonts w:eastAsia="Times New Roman" w:cs="Times New Roman"/>
          <w:color w:val="000000" w:themeColor="text1"/>
          <w:sz w:val="26"/>
          <w:lang w:eastAsia="ru-RU"/>
        </w:rPr>
        <w:t>Усть-Абаканскому (105,5</w:t>
      </w:r>
      <w:r w:rsidR="00F45B9F" w:rsidRPr="00EE6C88">
        <w:rPr>
          <w:rFonts w:eastAsia="Times New Roman" w:cs="Times New Roman"/>
          <w:color w:val="000000" w:themeColor="text1"/>
          <w:sz w:val="26"/>
          <w:lang w:eastAsia="ru-RU"/>
        </w:rPr>
        <w:t>)</w:t>
      </w:r>
      <w:r w:rsidR="00495C9D">
        <w:rPr>
          <w:rFonts w:eastAsia="Times New Roman" w:cs="Times New Roman"/>
          <w:color w:val="000000" w:themeColor="text1"/>
          <w:sz w:val="26"/>
          <w:lang w:eastAsia="ru-RU"/>
        </w:rPr>
        <w:t xml:space="preserve">% и </w:t>
      </w:r>
      <w:r w:rsidR="00161D89" w:rsidRPr="00EE6C88">
        <w:rPr>
          <w:rFonts w:eastAsia="Times New Roman" w:cs="Times New Roman"/>
          <w:color w:val="000000" w:themeColor="text1"/>
          <w:sz w:val="26"/>
          <w:lang w:eastAsia="ru-RU"/>
        </w:rPr>
        <w:t>Ширинскому (102,8%) районам.</w:t>
      </w:r>
    </w:p>
    <w:p w:rsidR="00AE513F" w:rsidRPr="00EE6C88" w:rsidRDefault="00F45B9F" w:rsidP="004A49FC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целом за 2016 </w:t>
      </w:r>
      <w:r w:rsidR="00A10935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год по сравнению с 201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5</w:t>
      </w:r>
      <w:r w:rsidR="00A10935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годом значения анализируемых показателей финансовой устойчивости муниципальных образов</w:t>
      </w:r>
      <w:r w:rsidR="001B7AD1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аний Республики Хакасия ухудшились</w:t>
      </w:r>
      <w:r w:rsidR="00A10935"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 Так, снижены показатели по степени сбалансированности бюджетов и увеличены показатели по отношению кредиторской задолженности к общему объему расходов и отношению долга муниц</w:t>
      </w:r>
      <w:r w:rsidR="001B7AD1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ипального образования к доходам, н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</w:t>
      </w:r>
      <w:r w:rsidR="001B7AD1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</w:t>
      </w:r>
      <w:r w:rsidRPr="00EE6C88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при этом, незначительно увеличен показатель по уровню обеспеченности расходов на выполнение собственных полномочий собственными доходами.</w:t>
      </w:r>
    </w:p>
    <w:p w:rsidR="00A10935" w:rsidRDefault="00A10935" w:rsidP="004A49FC">
      <w:pPr>
        <w:spacing w:after="0"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276DE5" w:rsidRDefault="00276DE5">
      <w:pPr>
        <w:spacing w:line="276" w:lineRule="auto"/>
        <w:jc w:val="left"/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br w:type="page"/>
      </w:r>
    </w:p>
    <w:p w:rsidR="005624D9" w:rsidRPr="00A10935" w:rsidRDefault="005624D9" w:rsidP="005624D9">
      <w:pPr>
        <w:pBdr>
          <w:bottom w:val="single" w:sz="8" w:space="4" w:color="000080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</w:pPr>
      <w:r w:rsidRPr="00A10935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lastRenderedPageBreak/>
        <w:t>СОЦИАЛЬНАЯ И ИНЖЕНЕРНАЯ ИНФРАСТРУКТУРА</w:t>
      </w:r>
    </w:p>
    <w:p w:rsidR="005624D9" w:rsidRPr="00A10935" w:rsidRDefault="005624D9" w:rsidP="005624D9">
      <w:pPr>
        <w:spacing w:after="0" w:line="240" w:lineRule="auto"/>
        <w:jc w:val="left"/>
        <w:rPr>
          <w:rFonts w:eastAsia="Times New Roman" w:cs="Times New Roman"/>
          <w:b/>
          <w:sz w:val="26"/>
          <w:szCs w:val="26"/>
          <w:lang w:eastAsia="ru-RU"/>
        </w:rPr>
      </w:pPr>
    </w:p>
    <w:p w:rsidR="005624D9" w:rsidRPr="00495C9D" w:rsidRDefault="005624D9" w:rsidP="005624D9">
      <w:pPr>
        <w:tabs>
          <w:tab w:val="left" w:pos="0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495C9D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>Обеспеченность детскими дошкольными учреждениями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(мест на </w:t>
      </w:r>
      <w:r w:rsidR="001B7AD1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1000 детей дошкольного возраста) в республике составляет 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719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мест. Самый высокий показатель в г. Саяногорске (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1028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мест). Выше среднереспубликанского значения обеспеченность детскими дошкольными учреждениями зафиксирована в следующих муниципальных образованиях: 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г. Абакан – 792</w:t>
      </w:r>
      <w:r w:rsidR="00F3752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мест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</w:t>
      </w:r>
      <w:r w:rsidR="00F3752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г. Черногорск – 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769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мест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r w:rsidR="00F3752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г. Сорск </w:t>
      </w:r>
      <w:r w:rsidR="000038CE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–</w:t>
      </w:r>
      <w:r w:rsidR="00F3752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732</w:t>
      </w:r>
      <w:r w:rsidR="00F3752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мест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а. 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Самое низкое значение данного показателя в </w:t>
      </w:r>
      <w:r w:rsidR="00F3752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районе – 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392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мест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5624D9" w:rsidRPr="00495C9D" w:rsidRDefault="005624D9" w:rsidP="005624D9">
      <w:pPr>
        <w:tabs>
          <w:tab w:val="left" w:pos="0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показателю </w:t>
      </w:r>
      <w:r w:rsidRPr="00495C9D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>численность обучающихся в первую смену в дневных учреждениях общего образования в процентах к общему числу обучающихся в этих учреждениях,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значение 100% имеют </w:t>
      </w:r>
      <w:r w:rsidR="00467283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</w:t>
      </w:r>
      <w:r w:rsidR="00234B9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муниципальных образования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: г. Сорск, Бейский, 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Боградский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Ширинский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ы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 Наименьшее значение данного показателя в муниципальных образованиях г. Абакан (</w:t>
      </w:r>
      <w:r w:rsidR="00467283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77,2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%) и 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Алтайский район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467283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82,7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%). </w:t>
      </w:r>
    </w:p>
    <w:p w:rsidR="005624D9" w:rsidRPr="00495C9D" w:rsidRDefault="005624D9" w:rsidP="005624D9">
      <w:pPr>
        <w:tabs>
          <w:tab w:val="left" w:pos="0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</w:t>
      </w:r>
      <w:r w:rsidRPr="00495C9D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>обеспеченности больничными койками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10000 человек населения) на первом месте 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среди городов </w:t>
      </w:r>
      <w:r w:rsidR="0026083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– 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г. Абакан </w:t>
      </w:r>
      <w:r w:rsidR="0026083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</w:t>
      </w:r>
      <w:r w:rsidR="00F45B9F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123 ко</w:t>
      </w:r>
      <w:r w:rsidR="00234B9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йки</w:t>
      </w:r>
      <w:r w:rsidR="0026083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среди </w:t>
      </w:r>
      <w:r w:rsidR="009B0949" w:rsidRPr="001B7AD1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районов </w:t>
      </w:r>
      <w:r w:rsidR="001B7AD1" w:rsidRPr="001B7AD1">
        <w:rPr>
          <w:rFonts w:eastAsia="Times New Roman" w:cs="Times New Roman"/>
          <w:color w:val="000000" w:themeColor="text1"/>
          <w:sz w:val="26"/>
          <w:szCs w:val="26"/>
          <w:lang w:eastAsia="ru-RU"/>
        </w:rPr>
        <w:t>–</w:t>
      </w:r>
      <w:r w:rsidR="001B7AD1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3A4BE6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Ширинский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26083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</w:t>
      </w:r>
      <w:r w:rsidR="003A4BE6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65,3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коек</w:t>
      </w:r>
      <w:r w:rsidR="0026083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Самая низкая обеспеченность больничными койками</w:t>
      </w:r>
      <w:r w:rsidR="003A4BE6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среди городов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зафиксирована в 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г. С</w:t>
      </w:r>
      <w:r w:rsidR="003C535D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орске</w:t>
      </w:r>
      <w:r w:rsidR="00A82DD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3A4BE6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44,3</w:t>
      </w:r>
      <w:r w:rsidR="00A82DD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койки)</w:t>
      </w:r>
      <w:r w:rsidR="003A4BE6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среди районов</w:t>
      </w:r>
      <w:r w:rsidR="009B0949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 </w:t>
      </w:r>
      <w:r w:rsidR="003A4BE6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Усть-Абаканском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районе – </w:t>
      </w:r>
      <w:r w:rsidR="003A4BE6"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34,1</w:t>
      </w:r>
      <w:r w:rsidR="00A82DD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койки</w:t>
      </w:r>
      <w:r w:rsidRPr="00495C9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5624D9" w:rsidRPr="00495C9D" w:rsidRDefault="005624D9" w:rsidP="005624D9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Courier New"/>
          <w:color w:val="000000" w:themeColor="text1"/>
          <w:sz w:val="26"/>
          <w:szCs w:val="26"/>
          <w:lang w:eastAsia="ru-RU"/>
        </w:rPr>
      </w:pPr>
      <w:r w:rsidRPr="00495C9D">
        <w:rPr>
          <w:rFonts w:eastAsia="Times New Roman" w:cs="Courier New"/>
          <w:b/>
          <w:color w:val="000000" w:themeColor="text1"/>
          <w:sz w:val="26"/>
          <w:szCs w:val="26"/>
          <w:lang w:eastAsia="ru-RU"/>
        </w:rPr>
        <w:t>Обеспеченность амбулаторно-поликлиническими учреждениями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 по республике составляет в среднем </w:t>
      </w:r>
      <w:r w:rsidR="00234B99">
        <w:rPr>
          <w:rFonts w:eastAsia="Times New Roman" w:cs="Courier New"/>
          <w:color w:val="000000" w:themeColor="text1"/>
          <w:sz w:val="26"/>
          <w:szCs w:val="26"/>
          <w:lang w:eastAsia="ru-RU"/>
        </w:rPr>
        <w:t>326,8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 посещений в смену на 10000 человек населения. </w:t>
      </w:r>
      <w:r w:rsidR="00DF6D8D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Наибольшее значение данного показателя в г. Абакане </w:t>
      </w:r>
      <w:r w:rsidR="00932191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–</w:t>
      </w:r>
      <w:r w:rsidR="00DF6D8D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 </w:t>
      </w:r>
      <w:r w:rsidR="00A82DD3">
        <w:rPr>
          <w:rFonts w:eastAsia="Times New Roman" w:cs="Courier New"/>
          <w:color w:val="000000" w:themeColor="text1"/>
          <w:sz w:val="26"/>
          <w:szCs w:val="26"/>
          <w:lang w:eastAsia="ru-RU"/>
        </w:rPr>
        <w:br/>
      </w:r>
      <w:r w:rsidR="003A4BE6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416,8</w:t>
      </w:r>
      <w:r w:rsidR="00260839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 посещений</w:t>
      </w:r>
      <w:r w:rsidR="00932191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, в </w:t>
      </w:r>
      <w:r w:rsidR="00DF6D8D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Орджоникидзевском районе – </w:t>
      </w:r>
      <w:r w:rsidR="003A4BE6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678,5</w:t>
      </w:r>
      <w:r w:rsidR="00DF6D8D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. 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На последнем месте по обеспеченности</w:t>
      </w:r>
      <w:r w:rsidRPr="00495C9D">
        <w:rPr>
          <w:rFonts w:eastAsia="Times New Roman" w:cs="Courier New"/>
          <w:b/>
          <w:color w:val="000000" w:themeColor="text1"/>
          <w:sz w:val="26"/>
          <w:szCs w:val="26"/>
          <w:lang w:eastAsia="ru-RU"/>
        </w:rPr>
        <w:t xml:space="preserve"> 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находится </w:t>
      </w:r>
      <w:r w:rsidR="00F06249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г. Абаза – </w:t>
      </w:r>
      <w:r w:rsidR="003A4BE6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189,8</w:t>
      </w:r>
      <w:r w:rsidR="00F06249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 и 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Усть-Абаканский район – </w:t>
      </w:r>
      <w:r w:rsidR="003A4BE6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144,1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. </w:t>
      </w:r>
    </w:p>
    <w:p w:rsidR="005624D9" w:rsidRPr="00495C9D" w:rsidRDefault="005624D9" w:rsidP="005624D9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Courier New"/>
          <w:color w:val="000000" w:themeColor="text1"/>
          <w:sz w:val="26"/>
          <w:szCs w:val="26"/>
          <w:highlight w:val="yellow"/>
          <w:lang w:eastAsia="ru-RU"/>
        </w:rPr>
      </w:pPr>
      <w:r w:rsidRPr="00495C9D">
        <w:rPr>
          <w:rFonts w:eastAsia="Times New Roman" w:cs="Courier New"/>
          <w:b/>
          <w:color w:val="000000" w:themeColor="text1"/>
          <w:sz w:val="26"/>
          <w:szCs w:val="26"/>
          <w:lang w:eastAsia="ru-RU"/>
        </w:rPr>
        <w:t>Объектами инженерной инфраструктуры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 лучше обеспечены города Абакан, Саяногорск, Сорск. По показателям: удельный вес площади, оборудованной водопроводом, канализацией, отоплением, горячим водоснабжением первое место занимает г. Абакан. </w:t>
      </w:r>
    </w:p>
    <w:p w:rsidR="00F06249" w:rsidRPr="004D5694" w:rsidRDefault="005624D9" w:rsidP="005624D9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Courier New"/>
          <w:color w:val="0000FF"/>
          <w:sz w:val="26"/>
          <w:szCs w:val="26"/>
          <w:lang w:eastAsia="ru-RU"/>
        </w:rPr>
      </w:pP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Среди муниципальных районов наибольшая обеспеченность объектами инженерной инфраструктуры в </w:t>
      </w:r>
      <w:r w:rsidR="004D5694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Ширинском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 </w:t>
      </w:r>
      <w:r w:rsidR="0029026C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и </w:t>
      </w:r>
      <w:r w:rsidR="00985E60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Орджоникидзевс</w:t>
      </w:r>
      <w:r w:rsidR="0029026C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ком 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район</w:t>
      </w:r>
      <w:r w:rsidR="0029026C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ах</w:t>
      </w:r>
      <w:r w:rsidR="004D5694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.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 Последнее место по показателям удельный вес площади, оборудованной канализ</w:t>
      </w:r>
      <w:r w:rsidR="00A82DD3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ацией и горячим водоснабжением 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занимает </w:t>
      </w:r>
      <w:r w:rsidR="004D5694"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>Таштыпский</w:t>
      </w:r>
      <w:r w:rsidRPr="00495C9D">
        <w:rPr>
          <w:rFonts w:eastAsia="Times New Roman" w:cs="Courier New"/>
          <w:color w:val="000000" w:themeColor="text1"/>
          <w:sz w:val="26"/>
          <w:szCs w:val="26"/>
          <w:lang w:eastAsia="ru-RU"/>
        </w:rPr>
        <w:t xml:space="preserve"> район</w:t>
      </w:r>
      <w:r w:rsidRPr="004D5694">
        <w:rPr>
          <w:rFonts w:eastAsia="Times New Roman" w:cs="Courier New"/>
          <w:color w:val="0000FF"/>
          <w:sz w:val="26"/>
          <w:szCs w:val="26"/>
          <w:lang w:eastAsia="ru-RU"/>
        </w:rPr>
        <w:t xml:space="preserve">. </w:t>
      </w:r>
    </w:p>
    <w:p w:rsidR="00F06249" w:rsidRPr="00A40429" w:rsidRDefault="00F06249" w:rsidP="005624D9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Courier New"/>
          <w:sz w:val="26"/>
          <w:szCs w:val="26"/>
          <w:highlight w:val="yellow"/>
          <w:lang w:eastAsia="ru-RU"/>
        </w:rPr>
        <w:sectPr w:rsidR="00F06249" w:rsidRPr="00A40429" w:rsidSect="00CB32DD">
          <w:headerReference w:type="default" r:id="rId35"/>
          <w:pgSz w:w="11906" w:h="16838"/>
          <w:pgMar w:top="1134" w:right="850" w:bottom="851" w:left="1701" w:header="708" w:footer="708" w:gutter="0"/>
          <w:pgNumType w:start="1"/>
          <w:cols w:space="708"/>
          <w:titlePg/>
          <w:docGrid w:linePitch="381"/>
        </w:sectPr>
      </w:pPr>
    </w:p>
    <w:p w:rsidR="00F06249" w:rsidRPr="00916EB6" w:rsidRDefault="00F06249" w:rsidP="00F06249">
      <w:pPr>
        <w:pBdr>
          <w:bottom w:val="single" w:sz="8" w:space="4" w:color="000080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</w:pPr>
      <w:r w:rsidRPr="00916EB6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lastRenderedPageBreak/>
        <w:t>РЕЙТИНГОВАЯ ОЦЕНКА УРОВНЯ социально-экономического развития</w:t>
      </w:r>
    </w:p>
    <w:p w:rsidR="00F06249" w:rsidRPr="00916EB6" w:rsidRDefault="00F06249" w:rsidP="00F06249">
      <w:pPr>
        <w:pBdr>
          <w:bottom w:val="single" w:sz="8" w:space="4" w:color="000080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</w:pPr>
      <w:r w:rsidRPr="00916EB6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t xml:space="preserve"> муниципальных образований Республики Хакасия за 201</w:t>
      </w:r>
      <w:r w:rsidR="00F30CCF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t>6</w:t>
      </w:r>
      <w:r w:rsidRPr="00916EB6">
        <w:rPr>
          <w:rFonts w:eastAsia="Times New Roman" w:cs="Times New Roman"/>
          <w:b/>
          <w:color w:val="000080"/>
          <w:spacing w:val="5"/>
          <w:kern w:val="28"/>
          <w:sz w:val="32"/>
          <w:szCs w:val="32"/>
          <w:lang w:eastAsia="ru-RU"/>
        </w:rPr>
        <w:t xml:space="preserve"> год</w:t>
      </w:r>
    </w:p>
    <w:tbl>
      <w:tblPr>
        <w:tblW w:w="14556" w:type="dxa"/>
        <w:jc w:val="center"/>
        <w:tblInd w:w="-23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821"/>
        <w:gridCol w:w="2074"/>
        <w:gridCol w:w="2074"/>
        <w:gridCol w:w="2074"/>
        <w:gridCol w:w="2074"/>
        <w:gridCol w:w="2439"/>
      </w:tblGrid>
      <w:tr w:rsidR="00F06249" w:rsidRPr="00A40429" w:rsidTr="008C7311">
        <w:trPr>
          <w:trHeight w:val="546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6EB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</w:p>
          <w:p w:rsidR="00F06249" w:rsidRPr="00916EB6" w:rsidRDefault="00F06249" w:rsidP="00F062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6EB6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6EB6">
              <w:rPr>
                <w:rFonts w:eastAsia="Times New Roman" w:cs="Times New Roman"/>
                <w:sz w:val="24"/>
                <w:szCs w:val="24"/>
                <w:lang w:eastAsia="ru-RU"/>
              </w:rPr>
              <w:t>Экономическое развитие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916EB6" w:rsidRDefault="00F831B9" w:rsidP="00F062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Социальное разв</w:t>
            </w:r>
            <w:r w:rsidR="00824518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F06249" w:rsidRPr="00916EB6">
              <w:rPr>
                <w:rFonts w:eastAsia="Times New Roman" w:cs="Times New Roman"/>
                <w:sz w:val="24"/>
                <w:szCs w:val="24"/>
                <w:lang w:eastAsia="ru-RU"/>
              </w:rPr>
              <w:t>тие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6EB6">
              <w:rPr>
                <w:rFonts w:eastAsia="Times New Roman" w:cs="Times New Roman"/>
                <w:sz w:val="24"/>
                <w:szCs w:val="24"/>
                <w:lang w:eastAsia="ru-RU"/>
              </w:rPr>
              <w:t>Финансовая устойчивость бюджетов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6EB6">
              <w:rPr>
                <w:rFonts w:eastAsia="Times New Roman" w:cs="Times New Roman"/>
                <w:sz w:val="24"/>
                <w:szCs w:val="24"/>
                <w:lang w:eastAsia="ru-RU"/>
              </w:rPr>
              <w:t>Обеспеченность объектами социальной и инженерной инфраструктуры</w:t>
            </w:r>
          </w:p>
        </w:tc>
        <w:tc>
          <w:tcPr>
            <w:tcW w:w="2439" w:type="dxa"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6EB6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СВОДНЫЙ</w:t>
            </w:r>
          </w:p>
        </w:tc>
      </w:tr>
      <w:tr w:rsidR="00F06249" w:rsidRPr="00A40429" w:rsidTr="008C7311">
        <w:trPr>
          <w:trHeight w:val="273"/>
          <w:jc w:val="center"/>
        </w:trPr>
        <w:tc>
          <w:tcPr>
            <w:tcW w:w="14556" w:type="dxa"/>
            <w:gridSpan w:val="6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</w:pPr>
            <w:r w:rsidRPr="00916EB6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 xml:space="preserve">Городские округа 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г. Абаза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CE77A2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  <w:t>5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г. Абакан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F30CCF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  <w:t>1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г. Саяногорск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F30CCF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CE77A2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  <w:t>4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bottom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г. Сорск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CE77A2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CE77A2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  <w:t>2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bottom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г. Черногорск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366F40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17365D" w:themeColor="text2" w:themeShade="BF"/>
                <w:spacing w:val="5"/>
                <w:kern w:val="28"/>
                <w:sz w:val="32"/>
                <w:szCs w:val="32"/>
                <w:lang w:eastAsia="ru-RU"/>
              </w:rPr>
              <w:t>2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14556" w:type="dxa"/>
            <w:gridSpan w:val="6"/>
            <w:noWrap/>
            <w:vAlign w:val="center"/>
          </w:tcPr>
          <w:p w:rsidR="00F06249" w:rsidRPr="00A40429" w:rsidRDefault="00F06249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highlight w:val="yellow"/>
                <w:lang w:eastAsia="ru-RU"/>
              </w:rPr>
            </w:pPr>
            <w:r w:rsidRPr="00916EB6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Муниципальные районы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Алтайский район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2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Аскизский район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7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5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Бейский район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2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Боградский район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8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7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8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Орджоникидзевский район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7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8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6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Таштыпский район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7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8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7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Усть-Абаканский район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1</w:t>
            </w:r>
          </w:p>
        </w:tc>
      </w:tr>
      <w:tr w:rsidR="00F06249" w:rsidRPr="00A40429" w:rsidTr="008C7311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F06249" w:rsidRPr="00916EB6" w:rsidRDefault="00F06249" w:rsidP="00F06249">
            <w:pPr>
              <w:spacing w:after="0" w:line="240" w:lineRule="auto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16EB6">
              <w:rPr>
                <w:rFonts w:eastAsia="Times New Roman" w:cs="Times New Roman"/>
                <w:sz w:val="26"/>
                <w:szCs w:val="26"/>
                <w:lang w:eastAsia="ru-RU"/>
              </w:rPr>
              <w:t>Ширинский район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95C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439" w:type="dxa"/>
            <w:noWrap/>
            <w:vAlign w:val="center"/>
          </w:tcPr>
          <w:p w:rsidR="00F06249" w:rsidRPr="00495C9D" w:rsidRDefault="00824518" w:rsidP="00F0624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32"/>
                <w:szCs w:val="32"/>
                <w:lang w:eastAsia="ru-RU"/>
              </w:rPr>
            </w:pPr>
            <w:r w:rsidRPr="00495C9D">
              <w:rPr>
                <w:rFonts w:eastAsia="Times New Roman" w:cs="Times New Roman"/>
                <w:b/>
                <w:color w:val="000080"/>
                <w:spacing w:val="5"/>
                <w:kern w:val="28"/>
                <w:sz w:val="32"/>
                <w:szCs w:val="32"/>
                <w:lang w:eastAsia="ru-RU"/>
              </w:rPr>
              <w:t>4</w:t>
            </w:r>
          </w:p>
        </w:tc>
      </w:tr>
    </w:tbl>
    <w:p w:rsidR="00F06249" w:rsidRPr="00A40429" w:rsidRDefault="00F06249" w:rsidP="00F06249">
      <w:pPr>
        <w:spacing w:line="276" w:lineRule="auto"/>
        <w:jc w:val="left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5D28B7" w:rsidRDefault="005D28B7" w:rsidP="005D28B7">
      <w:pPr>
        <w:spacing w:after="0" w:line="276" w:lineRule="auto"/>
        <w:rPr>
          <w:rFonts w:eastAsia="Times New Roman" w:cs="Times New Roman"/>
          <w:sz w:val="26"/>
          <w:szCs w:val="26"/>
          <w:lang w:eastAsia="ru-RU"/>
        </w:rPr>
      </w:pPr>
    </w:p>
    <w:p w:rsidR="005D28B7" w:rsidRDefault="005D28B7" w:rsidP="005D28B7">
      <w:pPr>
        <w:spacing w:after="0" w:line="276" w:lineRule="auto"/>
        <w:rPr>
          <w:rFonts w:eastAsia="Times New Roman" w:cs="Times New Roman"/>
          <w:sz w:val="26"/>
          <w:szCs w:val="26"/>
          <w:lang w:eastAsia="ru-RU"/>
        </w:rPr>
      </w:pPr>
    </w:p>
    <w:p w:rsidR="008C7311" w:rsidRPr="00A40429" w:rsidRDefault="008C7311" w:rsidP="00F062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highlight w:val="yellow"/>
          <w:lang w:eastAsia="ru-RU"/>
        </w:rPr>
        <w:sectPr w:rsidR="008C7311" w:rsidRPr="00A40429" w:rsidSect="0050184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97B97" w:rsidRPr="00180C9B" w:rsidRDefault="00797B97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180C9B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Итоги сводной рейтинговой оценки социально-экономического развития муниципальных образований за 201</w:t>
      </w:r>
      <w:r w:rsidR="00C12F72" w:rsidRPr="00180C9B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</w:t>
      </w:r>
      <w:r w:rsidRPr="00180C9B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 в сравнении с </w:t>
      </w:r>
      <w:r w:rsidR="00C12F72" w:rsidRPr="00180C9B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2015</w:t>
      </w:r>
      <w:r w:rsidRPr="00180C9B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годом показали следующее:</w:t>
      </w:r>
    </w:p>
    <w:p w:rsidR="00797B97" w:rsidRPr="00A40429" w:rsidRDefault="00797B97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797B97" w:rsidRPr="00F27330" w:rsidRDefault="00797B97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F27330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Г. АБАКАН:</w:t>
      </w:r>
    </w:p>
    <w:p w:rsidR="002A6C4A" w:rsidRPr="00811D39" w:rsidRDefault="00180C9B" w:rsidP="002A6C4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</w:t>
      </w:r>
      <w:r w:rsidR="002A6C4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отгруженных товаров собственного производства, выполненных работ, услуг по кругу крупных и средних организаций на душу населения</w:t>
      </w:r>
      <w:r w:rsidR="00A820D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B3508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вырос</w:t>
      </w:r>
      <w:r w:rsidR="00A820D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13,</w:t>
      </w:r>
      <w:r w:rsidR="00871D1C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</w:t>
      </w:r>
      <w:r w:rsidR="00A820D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 и составил 115152,0 руб.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45696A" w:rsidRPr="00811D39" w:rsidRDefault="0045696A" w:rsidP="00BB0FE1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FF"/>
          <w:sz w:val="26"/>
          <w:szCs w:val="26"/>
          <w:lang w:eastAsia="ru-RU"/>
        </w:rPr>
        <w:t xml:space="preserve"> </w:t>
      </w:r>
      <w:r w:rsidR="007A6608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инвестиций в основной капитал крупных и средних организаций  по всем источникам финансирования на душу населения</w:t>
      </w:r>
      <w:r w:rsidR="007A6608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вырос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A820D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 15,8 % и составил 47533,0 руб.;</w:t>
      </w:r>
    </w:p>
    <w:p w:rsidR="006878E5" w:rsidRPr="00811D39" w:rsidRDefault="00BB0FE1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bookmarkStart w:id="0" w:name="OLE_LINK1"/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остался по-прежнему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самый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высокий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объем </w:t>
      </w:r>
      <w:r w:rsidR="006878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оборота 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розничной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торговли</w:t>
      </w:r>
      <w:r w:rsidR="006878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по кругу крупных и средних организаций во всех каналах реализации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 душу населения –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70325,0 руб. </w:t>
      </w:r>
      <w:r w:rsidR="00180C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(64613,0</w:t>
      </w:r>
      <w:r w:rsidR="006878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руб.);</w:t>
      </w:r>
    </w:p>
    <w:bookmarkEnd w:id="0"/>
    <w:p w:rsidR="00797B97" w:rsidRPr="00811D39" w:rsidRDefault="005B4161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регистрируемой безработицы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снизился </w:t>
      </w:r>
      <w:r w:rsidR="00180C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 0,3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180C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п.п. и составил </w:t>
      </w:r>
      <w:r w:rsidR="0090581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1,6%;</w:t>
      </w:r>
    </w:p>
    <w:p w:rsidR="00797B97" w:rsidRPr="00811D39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отмечен самый </w:t>
      </w:r>
      <w:r w:rsidR="0090581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высокий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естественный прирост населения среди городских округов </w:t>
      </w:r>
      <w:r w:rsidR="005E386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–</w:t>
      </w:r>
      <w:r w:rsidR="00871D1C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3,</w:t>
      </w:r>
      <w:r w:rsidR="0090581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hyperlink r:id="rId36" w:tooltip="Промилле" w:history="1">
        <w:r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="00381DD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90581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3,8</w:t>
      </w:r>
      <w:r w:rsidR="00354624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hyperlink r:id="rId37" w:tooltip="Промилле" w:history="1">
        <w:r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);</w:t>
      </w:r>
    </w:p>
    <w:p w:rsidR="00871D1C" w:rsidRPr="00811D39" w:rsidRDefault="00871D1C" w:rsidP="00871D1C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на 10 тыс. человек населения снизился на 27,7% и составил 218,6%;</w:t>
      </w:r>
    </w:p>
    <w:p w:rsidR="00797B97" w:rsidRPr="00811D39" w:rsidRDefault="005A570E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установлен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рост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уровня обеспеченности расходов на выполнение собственных полномочий собственными доходами с </w:t>
      </w:r>
      <w:r w:rsidR="00A63C0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92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до </w:t>
      </w:r>
      <w:r w:rsidR="00A63C0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93,9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931D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 Самый высокий показатель среди городских округов республики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D30C45" w:rsidRPr="00811D39" w:rsidRDefault="00D30C45" w:rsidP="00D30C45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бюджетной обеспеченности снизился на 8,1 п.п. и составил 94,4%;</w:t>
      </w:r>
    </w:p>
    <w:p w:rsidR="00354624" w:rsidRPr="00811D39" w:rsidRDefault="00354624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имеется муниципальный долг. Отношение долга муниципального образования к доходам бюджета</w:t>
      </w:r>
      <w:r w:rsidR="005B416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– </w:t>
      </w:r>
      <w:r w:rsidR="00A63C0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17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,1%</w:t>
      </w:r>
      <w:r w:rsidR="005B416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(15,1%)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97B97" w:rsidRPr="00811D39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обеспеченность детскими</w:t>
      </w:r>
      <w:r w:rsidR="00246A8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дошкольными учреждениями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увеличилась на </w:t>
      </w:r>
      <w:r w:rsidR="00C0294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8,8</w:t>
      </w:r>
      <w:r w:rsidR="00A63C0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5B416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составила 792 места на 1000 детей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797B97" w:rsidRPr="00A40429" w:rsidRDefault="00797B97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797B97" w:rsidRPr="00F27330" w:rsidRDefault="00797B97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F27330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Г. АБАЗА:</w:t>
      </w:r>
    </w:p>
    <w:p w:rsidR="00797B97" w:rsidRPr="00811D39" w:rsidRDefault="00A70688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отгруженных товаров собственного производства, выполненных работ, услуг по кругу крупных и средних организаций на душу населения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 на 97,1% и составил 1936,0 руб. Это самый низкий показатель среди муниципальных образований республики;</w:t>
      </w:r>
    </w:p>
    <w:p w:rsidR="00797B97" w:rsidRPr="00811D39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инвестиций в основной капитал крупных и средних организаций  по всем источникам финансирования на душу населения </w:t>
      </w:r>
      <w:r w:rsidR="009A612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по-прежнему самый низкий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среди муниципа</w:t>
      </w:r>
      <w:r w:rsidR="00A70688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льных образований, он составил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A70688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863,4</w:t>
      </w:r>
      <w:r w:rsidR="009A612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="00A70688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(1639,2</w:t>
      </w:r>
      <w:r w:rsidR="00811D3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="00A70688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66AB2" w:rsidRPr="00811D39" w:rsidRDefault="00866AB2" w:rsidP="00866AB2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наблюдался наибольший рост оборота розничной торговли по кругу крупных и средних организаций во всех каналах реализации на душу населения – 144,4% по сравнению с 2015 годом;</w:t>
      </w:r>
    </w:p>
    <w:p w:rsidR="00F27330" w:rsidRPr="00811D39" w:rsidRDefault="00866AB2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</w:t>
      </w:r>
      <w:r w:rsidR="00F2733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регистрируемой безработицы </w:t>
      </w:r>
      <w:r w:rsidR="00811D3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снизился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 2,6% до 1,5%;</w:t>
      </w:r>
    </w:p>
    <w:p w:rsidR="00797B97" w:rsidRPr="00811D39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зафиксирована самая высокая среди городских округов естественная убыль населения </w:t>
      </w:r>
      <w:r w:rsidR="00163E84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–</w:t>
      </w:r>
      <w:r w:rsidR="00866AB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1A2DF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5,0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hyperlink r:id="rId38" w:tooltip="Промилле" w:history="1">
        <w:r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="0044273D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 xml:space="preserve"> (</w:t>
      </w:r>
      <w:r w:rsidR="00D30C45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>-</w:t>
      </w:r>
      <w:r w:rsidR="0044273D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>5,2‰)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B35089" w:rsidRPr="00811D39" w:rsidRDefault="00B35089" w:rsidP="00B35089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уровень преступности на 10 тыс. человек населения снизился на 17,9% и составил 203,3%;</w:t>
      </w:r>
    </w:p>
    <w:p w:rsidR="00797B97" w:rsidRPr="00811D39" w:rsidRDefault="001A2DF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выросло  значение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показателя по уровню бюджетной обеспеченности</w:t>
      </w:r>
      <w:r w:rsidR="0044273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‒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103,9</w:t>
      </w:r>
      <w:r w:rsidR="0044273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 (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92,1</w:t>
      </w:r>
      <w:r w:rsidR="00643BA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44273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</w:t>
      </w:r>
      <w:r w:rsidR="00643BA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97B97" w:rsidRPr="00811D39" w:rsidRDefault="00163E84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имеется муниципальный долг. Отношение долга муниципального образования к доходам бюджета</w:t>
      </w:r>
      <w:r w:rsidR="00B3508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– </w:t>
      </w:r>
      <w:r w:rsidR="001A2DF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2,7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1A2DF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B167B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</w:t>
      </w:r>
      <w:r w:rsidR="001A2DF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2,6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%);</w:t>
      </w:r>
    </w:p>
    <w:p w:rsidR="00797B97" w:rsidRPr="00811D39" w:rsidRDefault="006861D0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обеспеченность детскими</w:t>
      </w:r>
      <w:r w:rsidR="00C0294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дошкольными учреждениями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увеличилась на </w:t>
      </w:r>
      <w:r w:rsidR="00C0294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</w:t>
      </w:r>
      <w:r w:rsidR="00246A8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</w:t>
      </w:r>
      <w:r w:rsidR="00C0294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6% </w:t>
      </w:r>
      <w:r w:rsidR="00B167B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и составила 657 мест на 1000 детей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417CBF" w:rsidRPr="00A40429" w:rsidRDefault="00417CBF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797B97" w:rsidRPr="00F27330" w:rsidRDefault="00797B97" w:rsidP="00335DA1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F27330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</w:t>
      </w:r>
      <w:r w:rsidR="00335DA1" w:rsidRPr="00F27330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ЬНОМ ОБРАЗОВАНИИ Г. САЯНОГОРСК:</w:t>
      </w:r>
    </w:p>
    <w:p w:rsidR="00797B97" w:rsidRPr="00811D39" w:rsidRDefault="00797B97" w:rsidP="00B167B6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отгруженных товаров собственного производства, выполненных работ, услуг по кругу крупных и средних организаций на душу населения </w:t>
      </w:r>
      <w:r w:rsidR="00B3508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вырос на </w:t>
      </w:r>
      <w:r w:rsidR="005F6D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2% и составил </w:t>
      </w:r>
      <w:r w:rsidR="00A65C6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1535531,0 </w:t>
      </w:r>
      <w:r w:rsidR="00B167B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руб. Город Саяногорск по-прежнему занимает первое место по данному показателю;</w:t>
      </w:r>
    </w:p>
    <w:p w:rsidR="00797B97" w:rsidRPr="00811D39" w:rsidRDefault="000726E3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 инвестиций в основной капитал крупных и средних организаций  по всем источникам финансирования на душу населения самый высокий среди муниципальных об</w:t>
      </w:r>
      <w:r w:rsidR="0051655C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разований</w:t>
      </w:r>
      <w:r w:rsidR="00B167B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‒</w:t>
      </w:r>
      <w:r w:rsidR="0051655C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98368,0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="00B167B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(77897,9 руб.)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97B97" w:rsidRPr="00811D39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оборот  розничной торговли по кругу крупных и средних организаций во всех каналах реализации на душу населения</w:t>
      </w:r>
      <w:r w:rsidR="005F6D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вырос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 на </w:t>
      </w:r>
      <w:r w:rsidR="00B167B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33,2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</w:t>
      </w:r>
      <w:r w:rsidR="00B167B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 составил </w:t>
      </w:r>
      <w:r w:rsidR="005F6D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>24334,0 руб.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F27330" w:rsidRPr="00811D39" w:rsidRDefault="0051655C" w:rsidP="00F27330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</w:t>
      </w:r>
      <w:r w:rsidR="00F2733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регистрируемой безработицы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остался на уровне</w:t>
      </w:r>
      <w:r w:rsidR="00F2733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2015 года и составил 1,8%</w:t>
      </w:r>
      <w:r w:rsidR="00F2733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97B97" w:rsidRPr="00811D39" w:rsidRDefault="00F27330" w:rsidP="006A2A2A">
      <w:pPr>
        <w:shd w:val="clear" w:color="auto" w:fill="FFFFFF"/>
        <w:spacing w:after="120" w:line="240" w:lineRule="auto"/>
        <w:ind w:firstLine="709"/>
        <w:rPr>
          <w:rFonts w:cs="Times New Roman"/>
          <w:color w:val="000000" w:themeColor="text1"/>
          <w:sz w:val="26"/>
          <w:szCs w:val="26"/>
        </w:rPr>
      </w:pPr>
      <w:r w:rsidRPr="00811D39">
        <w:rPr>
          <w:rFonts w:cs="Times New Roman"/>
          <w:color w:val="000000" w:themeColor="text1"/>
          <w:sz w:val="26"/>
          <w:szCs w:val="26"/>
        </w:rPr>
        <w:t>коэффициент ест</w:t>
      </w:r>
      <w:r w:rsidR="00C8448D" w:rsidRPr="00811D39">
        <w:rPr>
          <w:rFonts w:cs="Times New Roman"/>
          <w:color w:val="000000" w:themeColor="text1"/>
          <w:sz w:val="26"/>
          <w:szCs w:val="26"/>
        </w:rPr>
        <w:t xml:space="preserve">ественной убыли населения </w:t>
      </w:r>
      <w:r w:rsidR="00721E0D" w:rsidRPr="00811D39">
        <w:rPr>
          <w:rFonts w:cs="Times New Roman"/>
          <w:color w:val="000000" w:themeColor="text1"/>
          <w:sz w:val="26"/>
          <w:szCs w:val="26"/>
        </w:rPr>
        <w:t xml:space="preserve">‒ </w:t>
      </w:r>
      <w:r w:rsidRPr="00811D39">
        <w:rPr>
          <w:rFonts w:cs="Times New Roman"/>
          <w:color w:val="000000" w:themeColor="text1"/>
          <w:sz w:val="26"/>
          <w:szCs w:val="26"/>
        </w:rPr>
        <w:t>0,</w:t>
      </w:r>
      <w:r w:rsidR="00C8448D" w:rsidRPr="00811D39">
        <w:rPr>
          <w:rFonts w:cs="Times New Roman"/>
          <w:color w:val="000000" w:themeColor="text1"/>
          <w:sz w:val="26"/>
          <w:szCs w:val="26"/>
        </w:rPr>
        <w:t>4</w:t>
      </w:r>
      <w:r w:rsidRPr="00811D39">
        <w:rPr>
          <w:rFonts w:cs="Times New Roman"/>
          <w:color w:val="000000" w:themeColor="text1"/>
          <w:sz w:val="26"/>
          <w:szCs w:val="26"/>
        </w:rPr>
        <w:t>‰</w:t>
      </w:r>
      <w:r w:rsidR="00721E0D" w:rsidRPr="00811D39">
        <w:rPr>
          <w:rFonts w:cs="Times New Roman"/>
          <w:color w:val="000000" w:themeColor="text1"/>
          <w:sz w:val="26"/>
          <w:szCs w:val="26"/>
        </w:rPr>
        <w:t xml:space="preserve"> (</w:t>
      </w:r>
      <w:r w:rsidR="005F6DE5" w:rsidRPr="00811D39">
        <w:rPr>
          <w:rFonts w:cs="Times New Roman"/>
          <w:color w:val="000000" w:themeColor="text1"/>
          <w:sz w:val="26"/>
          <w:szCs w:val="26"/>
        </w:rPr>
        <w:t>-</w:t>
      </w:r>
      <w:r w:rsidR="00721E0D" w:rsidRPr="00811D39">
        <w:rPr>
          <w:rFonts w:cs="Times New Roman"/>
          <w:color w:val="000000" w:themeColor="text1"/>
          <w:sz w:val="26"/>
          <w:szCs w:val="26"/>
        </w:rPr>
        <w:t>0,2‰)</w:t>
      </w:r>
      <w:r w:rsidRPr="00811D39">
        <w:rPr>
          <w:rFonts w:cs="Times New Roman"/>
          <w:color w:val="000000" w:themeColor="text1"/>
          <w:sz w:val="26"/>
          <w:szCs w:val="26"/>
        </w:rPr>
        <w:t>;</w:t>
      </w:r>
    </w:p>
    <w:p w:rsidR="00721E0D" w:rsidRPr="00811D39" w:rsidRDefault="00721E0D" w:rsidP="00721E0D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на 10 тыс. человек населения снизился с 214,6 ед. до 163,4 ед., самый низкий показатель среди муниципальных образований республики;</w:t>
      </w:r>
    </w:p>
    <w:p w:rsidR="00797B97" w:rsidRPr="00811D39" w:rsidRDefault="00C8448D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уровень обеспеченности расходов на выполнение собственных полномочий собственными доходами с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75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до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64,7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%;</w:t>
      </w:r>
    </w:p>
    <w:p w:rsidR="00354624" w:rsidRPr="00811D39" w:rsidRDefault="00354624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отношение долга к доходам бюджета составило </w:t>
      </w:r>
      <w:r w:rsidR="00C8448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19,2%</w:t>
      </w:r>
      <w:r w:rsidR="005F6D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</w:t>
      </w:r>
      <w:r w:rsidR="00C8448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это на </w:t>
      </w:r>
      <w:r w:rsidR="008208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2,6 п.п. </w:t>
      </w:r>
      <w:r w:rsidR="002D1ED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выше</w:t>
      </w:r>
      <w:r w:rsidR="00721E0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</w:t>
      </w:r>
      <w:r w:rsidR="002D1ED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чем в 2015 году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21E0D" w:rsidRPr="00811D39" w:rsidRDefault="002D1EDE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бюджетной обеспеч</w:t>
      </w:r>
      <w:r w:rsidR="00721E0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енности вырос с 87,2% до 91,6%;</w:t>
      </w:r>
    </w:p>
    <w:p w:rsidR="00797B97" w:rsidRPr="00811D39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зафиксирована самая высокая обеспеченность детскими дошкольными учреждениями  – </w:t>
      </w:r>
      <w:r w:rsidR="002D1ED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1028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мест на 1000 детей.</w:t>
      </w:r>
    </w:p>
    <w:p w:rsidR="00797B97" w:rsidRPr="00A40429" w:rsidRDefault="00797B97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797B97" w:rsidRPr="00C131FF" w:rsidRDefault="00797B97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C131FF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Г. СОРСК:</w:t>
      </w:r>
    </w:p>
    <w:p w:rsidR="00797B97" w:rsidRPr="00721E0D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721E0D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 отгруженных товаров собственного производства, выполненных работ, услуг по кругу крупных и средних организаций на душу населения</w:t>
      </w:r>
      <w:r w:rsidR="005F6DE5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вырос на 7,2% и составил</w:t>
      </w:r>
      <w:r w:rsidRPr="00721E0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5F6DE5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493759,0 руб.</w:t>
      </w:r>
      <w:r w:rsidRPr="00721E0D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; </w:t>
      </w:r>
    </w:p>
    <w:p w:rsidR="00797B97" w:rsidRPr="00A3565E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инвестиций в основной капитал крупных и средних организаций по всем источникам финансирования на душу населения </w:t>
      </w:r>
      <w:r w:rsidR="00EF232D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</w:t>
      </w: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</w:t>
      </w:r>
      <w:r w:rsidR="00A3565E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27,4% </w:t>
      </w:r>
      <w:r w:rsidR="00417CBF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 составил </w:t>
      </w:r>
      <w:r w:rsidR="00EF232D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11506,7</w:t>
      </w: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руб.;</w:t>
      </w:r>
    </w:p>
    <w:p w:rsidR="00EF232D" w:rsidRPr="00A3565E" w:rsidRDefault="00EF232D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оборот розничной торговли по кругу крупных и средних организаций во всех каналах реализации</w:t>
      </w:r>
      <w:r w:rsidR="00381DD3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душу населения составил 5396</w:t>
      </w: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,0 руб.</w:t>
      </w:r>
      <w:r w:rsidR="00A3565E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(5699</w:t>
      </w:r>
      <w:r w:rsidR="005F6DE5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,0</w:t>
      </w:r>
      <w:r w:rsidR="00A3565E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руб.)</w:t>
      </w: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это самый низкий показатель среди муниципальных образований республики;</w:t>
      </w:r>
    </w:p>
    <w:p w:rsidR="00797B97" w:rsidRPr="00A3565E" w:rsidRDefault="00EF232D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</w:t>
      </w:r>
      <w:r w:rsidR="00C131FF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регистрируемой безработицы </w:t>
      </w:r>
      <w:r w:rsidR="00A3565E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снизился на 0,4 п.п. и составил 0,8%, </w:t>
      </w: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самый низкий показатель по республике</w:t>
      </w:r>
      <w:r w:rsidR="00C131FF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97B97" w:rsidRDefault="00381DD3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естественный</w:t>
      </w:r>
      <w:r w:rsidR="00797B97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прирост населения составил 0,2</w:t>
      </w:r>
      <w:r w:rsidRPr="00A3565E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‰</w:t>
      </w: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(-5,2</w:t>
      </w:r>
      <w:r w:rsidRPr="00A3565E"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‰</w:t>
      </w: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</w:t>
      </w:r>
      <w:r w:rsidR="00797B97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3A07AB" w:rsidRPr="00A3565E" w:rsidRDefault="003A07AB" w:rsidP="003A07AB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на 10 тыс. человек населения снизился на 12,2% и составил 267,8 ед., это самый высокий показатель среди городских округов республики;</w:t>
      </w:r>
    </w:p>
    <w:p w:rsidR="00A3565E" w:rsidRDefault="00643BAE" w:rsidP="00A65C61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значение показателя по уровню бюджетной обеспеченности</w:t>
      </w:r>
      <w:r w:rsidR="00BC5B62" w:rsidRPr="00A3565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составило 110,3% (99,4%), самый высокий показатель среди муниципальных образований республики;</w:t>
      </w:r>
    </w:p>
    <w:p w:rsidR="00820857" w:rsidRPr="00A65C61" w:rsidRDefault="006E2C73" w:rsidP="00A65C61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0"/>
          <w:lang w:eastAsia="ru-RU"/>
        </w:rPr>
        <w:t>по показателю «степень</w:t>
      </w:r>
      <w:r w:rsidR="00820857">
        <w:rPr>
          <w:rFonts w:eastAsia="Times New Roman" w:cs="Times New Roman"/>
          <w:sz w:val="26"/>
          <w:szCs w:val="20"/>
          <w:lang w:eastAsia="ru-RU"/>
        </w:rPr>
        <w:t xml:space="preserve"> сбалансиро</w:t>
      </w:r>
      <w:r>
        <w:rPr>
          <w:rFonts w:eastAsia="Times New Roman" w:cs="Times New Roman"/>
          <w:sz w:val="26"/>
          <w:szCs w:val="20"/>
          <w:lang w:eastAsia="ru-RU"/>
        </w:rPr>
        <w:t>ванности бюджетов»</w:t>
      </w:r>
      <w:r w:rsidR="00820857">
        <w:rPr>
          <w:rFonts w:eastAsia="Times New Roman" w:cs="Times New Roman"/>
          <w:sz w:val="26"/>
          <w:szCs w:val="20"/>
          <w:lang w:eastAsia="ru-RU"/>
        </w:rPr>
        <w:t xml:space="preserve"> не </w:t>
      </w:r>
      <w:r w:rsidR="00820857" w:rsidRPr="00CC52EA">
        <w:rPr>
          <w:rFonts w:eastAsia="Times New Roman" w:cs="Times New Roman"/>
          <w:sz w:val="26"/>
          <w:szCs w:val="20"/>
          <w:lang w:eastAsia="ru-RU"/>
        </w:rPr>
        <w:t xml:space="preserve">имеют дефицит бюджета </w:t>
      </w:r>
      <w:r w:rsidR="00820857">
        <w:rPr>
          <w:rFonts w:eastAsia="Times New Roman" w:cs="Times New Roman"/>
          <w:sz w:val="26"/>
          <w:szCs w:val="20"/>
          <w:lang w:eastAsia="ru-RU"/>
        </w:rPr>
        <w:t>только город Сорск</w:t>
      </w:r>
      <w:r>
        <w:rPr>
          <w:rFonts w:eastAsia="Times New Roman" w:cs="Times New Roman"/>
          <w:sz w:val="26"/>
          <w:szCs w:val="20"/>
          <w:lang w:eastAsia="ru-RU"/>
        </w:rPr>
        <w:t xml:space="preserve"> (101,6%);</w:t>
      </w:r>
    </w:p>
    <w:p w:rsidR="00BC5B62" w:rsidRPr="00A65C61" w:rsidRDefault="00BC5B62" w:rsidP="00BC5B62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A65C61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обеспеченность детскими дошкольными учреждениями увеличилась на 6% и составила 732 места на 1000 детей;</w:t>
      </w:r>
    </w:p>
    <w:p w:rsidR="00EA4A9C" w:rsidRPr="00A65C61" w:rsidRDefault="00BC5B62" w:rsidP="00BC5B62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A65C61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численность обучающихся в первую смену в дневных учреждениях общего образования в </w:t>
      </w:r>
      <w:r w:rsidR="000E3981" w:rsidRPr="00A65C61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Pr="00A65C61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к общему числу обучающихся в этих учреждениях составила 100%.</w:t>
      </w:r>
    </w:p>
    <w:p w:rsidR="00EA4A9C" w:rsidRDefault="00EA4A9C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</w:p>
    <w:p w:rsidR="00797B97" w:rsidRPr="00C131FF" w:rsidRDefault="00797B97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C131FF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Г. ЧЕРНОГОРСК:</w:t>
      </w:r>
    </w:p>
    <w:p w:rsidR="00797B97" w:rsidRPr="00811D39" w:rsidRDefault="00A65C61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/>
          <w:color w:val="0000FF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незначительно увеличился 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объем отгруженных товаров собственного производства, выполненных работ, услуг по кругу крупных и средних организаций на душу населения</w:t>
      </w:r>
      <w:r w:rsidR="003A07A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1% и составил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326359,0</w:t>
      </w:r>
      <w:r w:rsidR="003A07A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руб.</w:t>
      </w:r>
      <w:r w:rsidR="00797B9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; </w:t>
      </w:r>
    </w:p>
    <w:p w:rsidR="00797B97" w:rsidRPr="00811D39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 инвестиций в основной капитал крупных и средних организаций по всем источникам ф</w:t>
      </w:r>
      <w:r w:rsidR="00A65C6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инансирования на душу населения </w:t>
      </w:r>
      <w:r w:rsidR="00D4799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снизился на 51,1%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 составил </w:t>
      </w:r>
      <w:r w:rsidR="00D4799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27577,1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="003A07A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D47992" w:rsidRPr="00811D39" w:rsidRDefault="00D47992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оборот  розничной торговли по кругу крупных и средних организаций во всех каналах реализации на душу населения  </w:t>
      </w:r>
      <w:r w:rsidR="003A07A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вырос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9,4% </w:t>
      </w:r>
      <w:r w:rsidR="00A65C6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и составил </w:t>
      </w:r>
      <w:r w:rsidR="00A7047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="00A65C6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10408 руб.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D47992" w:rsidRPr="00811D39" w:rsidRDefault="00797B97" w:rsidP="00D47992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регистрируемой безработицы </w:t>
      </w:r>
      <w:r w:rsidR="00D4799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остался на уровне 2015 года и составил 1,4%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  <w:r w:rsidR="00D4799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</w:p>
    <w:p w:rsidR="003A07AB" w:rsidRPr="00811D39" w:rsidRDefault="003A07AB" w:rsidP="003A07AB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на 10 тыс. человек населения снизился на 23,8% и составил 186,3 ед.;</w:t>
      </w:r>
    </w:p>
    <w:p w:rsidR="00797B97" w:rsidRPr="00811D39" w:rsidRDefault="00D47992" w:rsidP="00387ED3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естественный прирост населения в расч</w:t>
      </w:r>
      <w:r w:rsidR="00387ED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ете на 1000 чел. населения с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оставил 1,3 </w:t>
      </w:r>
      <w:hyperlink r:id="rId39" w:tooltip="Промилле" w:history="1">
        <w:r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 xml:space="preserve"> (1,6‰</w:t>
      </w:r>
      <w:r w:rsidR="00387ED3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>)</w:t>
      </w:r>
      <w:r w:rsidR="00387ED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97B97" w:rsidRPr="00811D39" w:rsidRDefault="00643BAE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сократился уровень обеспеченности расходов на выполнение собственных полномочий собственными доходами с </w:t>
      </w:r>
      <w:r w:rsidR="00387ED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43,9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до </w:t>
      </w:r>
      <w:r w:rsidR="00387ED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42,1%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97B97" w:rsidRPr="00811D39" w:rsidRDefault="00797B97" w:rsidP="00387ED3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бюджетной обеспеченности</w:t>
      </w:r>
      <w:r w:rsidR="00387ED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снизился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3A07A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 6,6 п.п. и составил </w:t>
      </w:r>
      <w:r w:rsidR="00387ED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99,6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%;</w:t>
      </w:r>
    </w:p>
    <w:p w:rsidR="00797B97" w:rsidRPr="00811D39" w:rsidRDefault="00797B97" w:rsidP="00A70472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имеется муниципальный долг. Отношение долга муниципального образования к доходам бюджета составило</w:t>
      </w:r>
      <w:r w:rsidR="00387ED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– 5,9</w:t>
      </w:r>
      <w:r w:rsidR="00653F9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A7047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(4,7%);</w:t>
      </w:r>
    </w:p>
    <w:p w:rsidR="00A70472" w:rsidRDefault="00820857" w:rsidP="00820857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A65C61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обеспеченность детскими дошкольными учреждениями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снизилась на 1,6% и составила 769</w:t>
      </w:r>
      <w:r w:rsidR="00E60F4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места на 1000 детей.</w:t>
      </w:r>
    </w:p>
    <w:p w:rsidR="00E60F43" w:rsidRPr="00A70472" w:rsidRDefault="00E60F43" w:rsidP="00820857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797B97" w:rsidRPr="00C131FF" w:rsidRDefault="00797B97" w:rsidP="00335DA1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C131FF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</w:t>
      </w:r>
      <w:r w:rsidR="00335DA1" w:rsidRPr="00C131FF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ОМ ОБРАЗОВАНИИ АЛТАЙСКИЙ РАЙОН:</w:t>
      </w:r>
    </w:p>
    <w:p w:rsidR="00387ED3" w:rsidRPr="00A70472" w:rsidRDefault="00387ED3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A70472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отгруженных товаров собственного производства, выполненных работ, услуг по кругу крупных и средних организаций на душу населения увеличился </w:t>
      </w:r>
      <w:r w:rsidR="00A70472" w:rsidRPr="00A70472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 22,5% и составил </w:t>
      </w:r>
      <w:r w:rsidRPr="00A70472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190744,0</w:t>
      </w:r>
      <w:r w:rsidR="00A70472" w:rsidRPr="00A70472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руб.;</w:t>
      </w:r>
    </w:p>
    <w:p w:rsidR="00797B97" w:rsidRPr="00547809" w:rsidRDefault="00FB563D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 инвестиций в основной капитал крупных и средних организаций по всем источникам финансировани</w:t>
      </w:r>
      <w:r w:rsidR="0082085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я на душу населения увеличился на 11,3%</w:t>
      </w:r>
      <w:r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 </w:t>
      </w:r>
      <w:r w:rsidR="008555A3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20284,6</w:t>
      </w:r>
      <w:r w:rsidR="0082085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руб.;</w:t>
      </w:r>
    </w:p>
    <w:p w:rsidR="00DC1620" w:rsidRPr="00547809" w:rsidRDefault="008555A3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отношени</w:t>
      </w:r>
      <w:r w:rsidR="00DC1620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е общей задолженности </w:t>
      </w:r>
      <w:r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</w:t>
      </w:r>
      <w:r w:rsidR="00DC1620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выплате заработной платы к меся</w:t>
      </w:r>
      <w:r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чному фонду з</w:t>
      </w:r>
      <w:r w:rsidR="00DC1620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аработной платы организаций, имеющих задолженность </w:t>
      </w:r>
      <w:r w:rsidR="00547809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‒ </w:t>
      </w:r>
      <w:r w:rsidR="00DC1620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38,1%;</w:t>
      </w:r>
    </w:p>
    <w:p w:rsidR="00797B97" w:rsidRPr="00547809" w:rsidRDefault="00DC1620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/>
          <w:color w:val="0000FF"/>
          <w:sz w:val="26"/>
          <w:szCs w:val="26"/>
          <w:lang w:eastAsia="ru-RU"/>
        </w:rPr>
        <w:t xml:space="preserve"> </w:t>
      </w:r>
      <w:r w:rsidR="00797B97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оборот розничной торговли по кругу крупных и средних организаций во всех каналах реализации на душу населения </w:t>
      </w:r>
      <w:r w:rsidR="008555A3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сократился </w:t>
      </w:r>
      <w:r w:rsidR="006E2C7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 5,7% и составил</w:t>
      </w:r>
      <w:r w:rsidR="006E2C73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="00797B97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555A3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8000,</w:t>
      </w:r>
      <w:r w:rsidR="00C770D5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</w:t>
      </w:r>
      <w:r w:rsidR="008555A3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="00797B97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97B97" w:rsidRPr="00547809" w:rsidRDefault="00FE2423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</w:t>
      </w:r>
      <w:r w:rsidR="00797B97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уровень регистрируемой безработицы с </w:t>
      </w:r>
      <w:r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2,2</w:t>
      </w:r>
      <w:r w:rsidR="00797B97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до </w:t>
      </w:r>
      <w:r w:rsidR="006D0E57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</w:t>
      </w:r>
      <w:r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0</w:t>
      </w:r>
      <w:r w:rsidR="00797B97" w:rsidRPr="0054780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%;</w:t>
      </w:r>
    </w:p>
    <w:p w:rsidR="00797B97" w:rsidRPr="006E2C73" w:rsidRDefault="00DC1620" w:rsidP="006A2A2A">
      <w:pPr>
        <w:shd w:val="clear" w:color="auto" w:fill="FFFFFF"/>
        <w:spacing w:after="120" w:line="240" w:lineRule="auto"/>
        <w:ind w:firstLine="709"/>
        <w:rPr>
          <w:rFonts w:cs="Times New Roman"/>
          <w:color w:val="000000" w:themeColor="text1"/>
          <w:sz w:val="26"/>
          <w:szCs w:val="26"/>
        </w:rPr>
      </w:pPr>
      <w:r w:rsidRPr="006E2C73">
        <w:rPr>
          <w:color w:val="000000" w:themeColor="text1"/>
          <w:sz w:val="26"/>
          <w:szCs w:val="26"/>
        </w:rPr>
        <w:t>естественны</w:t>
      </w:r>
      <w:r w:rsidR="00C770D5" w:rsidRPr="006E2C73">
        <w:rPr>
          <w:color w:val="000000" w:themeColor="text1"/>
          <w:sz w:val="26"/>
          <w:szCs w:val="26"/>
        </w:rPr>
        <w:t xml:space="preserve">й </w:t>
      </w:r>
      <w:r w:rsidR="00FE2423" w:rsidRPr="006E2C73">
        <w:rPr>
          <w:color w:val="000000" w:themeColor="text1"/>
          <w:sz w:val="26"/>
          <w:szCs w:val="26"/>
        </w:rPr>
        <w:t>прирост</w:t>
      </w:r>
      <w:r w:rsidRPr="006E2C73">
        <w:rPr>
          <w:color w:val="000000" w:themeColor="text1"/>
          <w:sz w:val="26"/>
          <w:szCs w:val="26"/>
        </w:rPr>
        <w:t xml:space="preserve"> населения</w:t>
      </w:r>
      <w:r w:rsidR="00FE2423" w:rsidRPr="006E2C73">
        <w:rPr>
          <w:color w:val="000000" w:themeColor="text1"/>
          <w:sz w:val="26"/>
          <w:szCs w:val="26"/>
        </w:rPr>
        <w:t xml:space="preserve"> в расчете на 1000 человек </w:t>
      </w:r>
      <w:r w:rsidR="00C770D5" w:rsidRPr="006E2C73">
        <w:rPr>
          <w:color w:val="000000" w:themeColor="text1"/>
          <w:sz w:val="26"/>
          <w:szCs w:val="26"/>
        </w:rPr>
        <w:t xml:space="preserve"> составил </w:t>
      </w:r>
      <w:r w:rsidRPr="006E2C73">
        <w:rPr>
          <w:color w:val="000000" w:themeColor="text1"/>
          <w:sz w:val="26"/>
          <w:szCs w:val="26"/>
        </w:rPr>
        <w:t>2,5</w:t>
      </w:r>
      <w:r w:rsidR="00C770D5" w:rsidRPr="006E2C73">
        <w:rPr>
          <w:color w:val="000000" w:themeColor="text1"/>
          <w:sz w:val="26"/>
          <w:szCs w:val="26"/>
        </w:rPr>
        <w:t xml:space="preserve"> ‰</w:t>
      </w:r>
      <w:r w:rsidRPr="00547809">
        <w:rPr>
          <w:color w:val="000000" w:themeColor="text1"/>
        </w:rPr>
        <w:t xml:space="preserve"> </w:t>
      </w:r>
      <w:r w:rsidRPr="00547809">
        <w:rPr>
          <w:color w:val="000000" w:themeColor="text1"/>
        </w:rPr>
        <w:br/>
      </w:r>
      <w:r w:rsidRPr="006E2C73">
        <w:rPr>
          <w:rFonts w:cs="Times New Roman"/>
          <w:color w:val="000000" w:themeColor="text1"/>
          <w:sz w:val="26"/>
          <w:szCs w:val="26"/>
        </w:rPr>
        <w:t>(-0,1‰)</w:t>
      </w:r>
      <w:r w:rsidR="00C770D5" w:rsidRPr="006E2C73">
        <w:rPr>
          <w:rFonts w:cs="Times New Roman"/>
          <w:color w:val="000000" w:themeColor="text1"/>
          <w:sz w:val="26"/>
          <w:szCs w:val="26"/>
        </w:rPr>
        <w:t>;</w:t>
      </w:r>
    </w:p>
    <w:p w:rsidR="00547809" w:rsidRPr="00721E0D" w:rsidRDefault="00547809" w:rsidP="00547809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на 10 тыс. человек населения снизился на 13,5% и составил 194,4 ед., самый низкий показатель среди муниципальных районов республики;</w:t>
      </w:r>
    </w:p>
    <w:p w:rsidR="00653F99" w:rsidRPr="00E17E53" w:rsidRDefault="00653F99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обеспеченности расходов на выполнение собственных полномочий собственными доходами </w:t>
      </w:r>
      <w:r w:rsidR="00E17E53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вырос и </w:t>
      </w:r>
      <w:r w:rsidR="00BE070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составил</w:t>
      </w: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503C3E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47,6</w:t>
      </w:r>
      <w:r w:rsidR="003B469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 (</w:t>
      </w: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самый высокий среди муниципаль</w:t>
      </w:r>
      <w:r w:rsidR="00503C3E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ных районо</w:t>
      </w:r>
      <w:r w:rsidR="00E17E53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</w:t>
      </w:r>
      <w:r w:rsidR="003B469A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</w:t>
      </w:r>
      <w:r w:rsidR="00503C3E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3B469A" w:rsidRPr="00E17E53" w:rsidRDefault="003B469A" w:rsidP="003B469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бюджетной обеспеченности составил 104,2%,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это ниже 2015 года на 1,9 п.п.</w:t>
      </w: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797B97" w:rsidRPr="00E17E53" w:rsidRDefault="00797B97" w:rsidP="006A2A2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 обеспеченности д</w:t>
      </w:r>
      <w:r w:rsidR="00E17E53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етским дошкольными учреждениями </w:t>
      </w: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занимает </w:t>
      </w:r>
      <w:r w:rsidR="001A537F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 место среди муниципальных районов республики</w:t>
      </w:r>
      <w:r w:rsid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составляет </w:t>
      </w:r>
      <w:r w:rsidR="00E17E53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688 мест на </w:t>
      </w:r>
      <w:r w:rsidR="003B469A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="00E17E53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1000 детей</w:t>
      </w: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797B97" w:rsidRPr="00A40429" w:rsidRDefault="00797B97" w:rsidP="00797B97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sz w:val="26"/>
          <w:szCs w:val="26"/>
          <w:highlight w:val="yellow"/>
          <w:lang w:eastAsia="ru-RU"/>
        </w:rPr>
      </w:pPr>
    </w:p>
    <w:p w:rsidR="008C7311" w:rsidRPr="00C131FF" w:rsidRDefault="008C7311" w:rsidP="008C7311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C131FF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АСКИЗСКИЙ РАЙОН:</w:t>
      </w:r>
    </w:p>
    <w:p w:rsidR="008C7311" w:rsidRPr="00E17E53" w:rsidRDefault="008C7311" w:rsidP="006A2A2A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отгруженных товаров собственного производства, выполненных работ, услуг по кругу крупных и средних организаций на душу населения </w:t>
      </w:r>
      <w:r w:rsidR="002F069D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снизился на </w:t>
      </w:r>
      <w:r w:rsidR="00503C3E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41,1</w:t>
      </w:r>
      <w:r w:rsidR="002F069D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и составил </w:t>
      </w:r>
      <w:r w:rsidR="00503C3E"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15412,0</w:t>
      </w:r>
      <w:r w:rsidR="003B469A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Pr="00E17E53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; </w:t>
      </w:r>
    </w:p>
    <w:p w:rsidR="008C7311" w:rsidRPr="009E3D5C" w:rsidRDefault="00FB563D" w:rsidP="006A2A2A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инвестиций в основной капитал крупных и средних организаций по всем источникам финансирования на душу населения сократился на </w:t>
      </w:r>
      <w:r w:rsidR="00503C3E"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28,7</w:t>
      </w:r>
      <w:r w:rsidR="002F794E"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1A537F"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но при этом занимает лидирующее положение среди муниципальных районов республики</w:t>
      </w:r>
      <w:r w:rsidR="009E3D5C"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‒ 22601,9 руб.</w:t>
      </w:r>
      <w:r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9E3D5C" w:rsidRDefault="00503C3E" w:rsidP="006A2A2A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незначительно увеличился</w:t>
      </w:r>
      <w:r w:rsidR="008C7311"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оборот розничной торговли по кругу крупных и средних организаций во всех каналах реализации на душу населения с </w:t>
      </w:r>
      <w:r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</w:t>
      </w:r>
      <w:r w:rsidR="009E3D5C"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425,0</w:t>
      </w:r>
      <w:r w:rsidR="008C7311"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 </w:t>
      </w:r>
      <w:r w:rsidR="00E524D3"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до </w:t>
      </w:r>
      <w:r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6944,0 руб.;</w:t>
      </w:r>
    </w:p>
    <w:p w:rsidR="00514125" w:rsidRPr="009E3D5C" w:rsidRDefault="00514125" w:rsidP="00514125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9E3D5C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 уровень регистрируемой безработицы с 4% до 2,8%;</w:t>
      </w:r>
    </w:p>
    <w:p w:rsidR="008C7311" w:rsidRPr="00811D39" w:rsidRDefault="008C7311" w:rsidP="006A2A2A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показатель «естественный прирост населения на 1000 человек населения» </w:t>
      </w:r>
      <w:r w:rsidR="009E3D5C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 с 6,0‰ до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51412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3,6</w:t>
      </w:r>
      <w:r w:rsidR="00E524D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hyperlink r:id="rId40" w:tooltip="Промилле" w:history="1">
        <w:r w:rsidR="00E524D3"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по-прежнему остается  самым высоким по республике;</w:t>
      </w:r>
    </w:p>
    <w:p w:rsidR="0032541D" w:rsidRPr="00811D39" w:rsidRDefault="0032541D" w:rsidP="006A2A2A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на 10 тыс. человек населения снизился на 13,4% и составил 228,3 ед.;</w:t>
      </w:r>
    </w:p>
    <w:p w:rsidR="0032541D" w:rsidRPr="00811D39" w:rsidRDefault="0032541D" w:rsidP="0032541D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обеспеченности расходов на выполнение собственных полномочий собственными доходами вырос на 2,6 п.п. и составил 19,9%;</w:t>
      </w:r>
    </w:p>
    <w:p w:rsidR="00514125" w:rsidRPr="00811D39" w:rsidRDefault="00514125" w:rsidP="00514125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бюджетной обеспеченности составил 95,9%, эт</w:t>
      </w:r>
      <w:r w:rsidR="0032541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 ниже 2015 года на 3,6 п.п.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9E3D5C" w:rsidRPr="00811D39" w:rsidRDefault="009E3D5C" w:rsidP="009E3D5C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вырос муниципальный долг. Отношение долга муниципального образования к доходам бюджета – 13,5% (6,2%);</w:t>
      </w:r>
    </w:p>
    <w:p w:rsidR="009E3D5C" w:rsidRPr="00811D39" w:rsidRDefault="00E524D3" w:rsidP="0032541D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обеспеченность детским дошкольными учреждениями</w:t>
      </w:r>
      <w:r w:rsidR="00335D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51412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самая низкая среди муниципальных образований республики</w:t>
      </w:r>
      <w:r w:rsidR="001A537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составляет 392 места на 1000 детей</w:t>
      </w:r>
      <w:r w:rsidR="00335D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9E3D5C" w:rsidRPr="00811D39" w:rsidRDefault="009E3D5C" w:rsidP="008C7311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</w:p>
    <w:p w:rsidR="008C7311" w:rsidRPr="00811D39" w:rsidRDefault="008C7311" w:rsidP="008C7311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811D39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БЕЙСКИЙ РАЙОН:</w:t>
      </w:r>
    </w:p>
    <w:p w:rsidR="008C7311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отгруженных товаров собственного производства, выполненных работ, услуг по кругу крупных и средних организаций на душу населения – </w:t>
      </w:r>
      <w:r w:rsidR="001A537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372510,0</w:t>
      </w:r>
      <w:r w:rsidR="00B0761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="009E3D5C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9E3D5C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лидер среди муниципальных районов республики;</w:t>
      </w:r>
    </w:p>
    <w:p w:rsidR="008C7311" w:rsidRPr="00811D39" w:rsidRDefault="00FB563D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инвестиций в основной капитал крупных и средних организаций по всем источникам финансирования на душу населения </w:t>
      </w:r>
      <w:r w:rsidR="0032541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 на 61,4%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 </w:t>
      </w:r>
      <w:r w:rsidR="001A537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14959,0</w:t>
      </w:r>
      <w:r w:rsidR="0032541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руб.;</w:t>
      </w:r>
    </w:p>
    <w:p w:rsidR="008C7311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оборот розничной торговли по кругу крупных и средних организаций во всех каналах реализации на душу населения </w:t>
      </w:r>
      <w:r w:rsidR="00BE070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сократился </w:t>
      </w:r>
      <w:r w:rsidR="002130A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 </w:t>
      </w:r>
      <w:r w:rsidR="00BE070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43,3</w:t>
      </w:r>
      <w:r w:rsidR="002130A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32541D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 </w:t>
      </w:r>
      <w:r w:rsidR="00BE070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6189,0 руб.</w:t>
      </w:r>
      <w:r w:rsidR="002130A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регистрируемой безработицы</w:t>
      </w:r>
      <w:r w:rsidR="000E398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снизился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 </w:t>
      </w:r>
      <w:r w:rsidR="000E398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1,8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до </w:t>
      </w:r>
      <w:r w:rsidR="000E398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1,7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%;</w:t>
      </w:r>
    </w:p>
    <w:p w:rsidR="008C7311" w:rsidRPr="00811D39" w:rsidRDefault="000C6E39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color w:val="000000" w:themeColor="text1"/>
          <w:sz w:val="26"/>
          <w:szCs w:val="26"/>
        </w:rPr>
      </w:pPr>
      <w:r w:rsidRPr="00811D39">
        <w:rPr>
          <w:color w:val="000000" w:themeColor="text1"/>
          <w:sz w:val="26"/>
          <w:szCs w:val="26"/>
        </w:rPr>
        <w:t xml:space="preserve">коэффициент естественной убыли населения </w:t>
      </w:r>
      <w:r w:rsidR="0032541D" w:rsidRPr="00811D39">
        <w:rPr>
          <w:color w:val="000000" w:themeColor="text1"/>
          <w:sz w:val="26"/>
          <w:szCs w:val="26"/>
        </w:rPr>
        <w:t>снизился</w:t>
      </w:r>
      <w:r w:rsidR="00BE070F" w:rsidRPr="00811D39">
        <w:rPr>
          <w:color w:val="000000" w:themeColor="text1"/>
          <w:sz w:val="26"/>
          <w:szCs w:val="26"/>
        </w:rPr>
        <w:t xml:space="preserve"> на 0,5 п.п. и </w:t>
      </w:r>
      <w:r w:rsidRPr="00811D39">
        <w:rPr>
          <w:color w:val="000000" w:themeColor="text1"/>
          <w:sz w:val="26"/>
          <w:szCs w:val="26"/>
        </w:rPr>
        <w:t xml:space="preserve">составил </w:t>
      </w:r>
      <w:r w:rsidR="000E3981" w:rsidRPr="00811D39">
        <w:rPr>
          <w:color w:val="000000" w:themeColor="text1"/>
          <w:sz w:val="26"/>
          <w:szCs w:val="26"/>
        </w:rPr>
        <w:t>0,6</w:t>
      </w:r>
      <w:r w:rsidRPr="00811D39">
        <w:rPr>
          <w:color w:val="000000" w:themeColor="text1"/>
          <w:sz w:val="26"/>
          <w:szCs w:val="26"/>
        </w:rPr>
        <w:t xml:space="preserve"> ‰;</w:t>
      </w:r>
    </w:p>
    <w:p w:rsidR="005856C3" w:rsidRPr="00811D39" w:rsidRDefault="005856C3" w:rsidP="005856C3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на 10 тыс. человек населения снизился на 28,8% и составил 208,8 ед.;</w:t>
      </w:r>
    </w:p>
    <w:p w:rsidR="00BE070F" w:rsidRPr="00811D39" w:rsidRDefault="00BE070F" w:rsidP="00BE070F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обеспеченности расходов на выполнение собственных полномочий собственными доходами вырос на </w:t>
      </w:r>
      <w:r w:rsidR="005856C3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4,3 п.п.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 34%;</w:t>
      </w:r>
    </w:p>
    <w:p w:rsidR="000E3981" w:rsidRPr="00811D39" w:rsidRDefault="000E3981" w:rsidP="000E3981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бюджетной обеспеченности составил 107,1%, самый высокий среди муниципальных районов республики; </w:t>
      </w:r>
    </w:p>
    <w:p w:rsidR="005856C3" w:rsidRPr="00811D39" w:rsidRDefault="005856C3" w:rsidP="000E3981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обеспеченность детскими дошкольными учреждениями увеличилась на 3% и составила 543 места на 1000 детей </w:t>
      </w:r>
    </w:p>
    <w:p w:rsidR="000E3981" w:rsidRPr="00811D39" w:rsidRDefault="000E3981" w:rsidP="005856C3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численность обучающихся в первую смену в дневных учреждениях общего образования в </w:t>
      </w:r>
      <w:r w:rsidR="0001645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к общему числу обучающихся в этих учреждениях составила 100%.</w:t>
      </w:r>
    </w:p>
    <w:p w:rsidR="005856C3" w:rsidRPr="005856C3" w:rsidRDefault="005856C3" w:rsidP="005856C3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</w:p>
    <w:p w:rsidR="008C7311" w:rsidRPr="00C131FF" w:rsidRDefault="008C7311" w:rsidP="008C7311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C131FF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БОГРАДСКИЙ РАЙОН:</w:t>
      </w:r>
    </w:p>
    <w:p w:rsidR="008C7311" w:rsidRPr="00016456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016456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 отгруженных товаров собственного производства, выполненных работ и услуг на душу населения</w:t>
      </w:r>
      <w:r w:rsidR="009A46DE" w:rsidRPr="00016456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91A25" w:rsidRPr="00016456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увеличился</w:t>
      </w:r>
      <w:r w:rsidR="009A46DE" w:rsidRPr="00016456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</w:t>
      </w:r>
      <w:r w:rsidR="00891A25" w:rsidRPr="00016456">
        <w:rPr>
          <w:rFonts w:eastAsia="Times New Roman" w:cs="Times New Roman"/>
          <w:color w:val="000000" w:themeColor="text1"/>
          <w:sz w:val="26"/>
          <w:szCs w:val="26"/>
          <w:lang w:eastAsia="ru-RU"/>
        </w:rPr>
        <w:t>8,6</w:t>
      </w:r>
      <w:r w:rsidR="009A46DE" w:rsidRPr="00016456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 и составил</w:t>
      </w:r>
      <w:r w:rsidRPr="00016456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91A25" w:rsidRPr="00016456">
        <w:rPr>
          <w:rFonts w:eastAsia="Times New Roman" w:cs="Times New Roman"/>
          <w:color w:val="000000" w:themeColor="text1"/>
          <w:sz w:val="26"/>
          <w:szCs w:val="26"/>
          <w:lang w:eastAsia="ru-RU"/>
        </w:rPr>
        <w:t>5213,0</w:t>
      </w:r>
      <w:r w:rsidRPr="00016456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руб.;</w:t>
      </w:r>
    </w:p>
    <w:p w:rsidR="008C7311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объем инвестиций в основной капитал крупных и средних организаций по всем источникам финансирования на душу населения </w:t>
      </w:r>
      <w:r w:rsidR="00FA47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 на 70,7</w:t>
      </w:r>
      <w:r w:rsidR="004C6E0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и составил </w:t>
      </w:r>
      <w:r w:rsidR="00FA47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2504,0</w:t>
      </w:r>
      <w:r w:rsidR="004C6E0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FA4757" w:rsidRPr="00811D39" w:rsidRDefault="00FA4757" w:rsidP="00FA4757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наблюдалось увеличение оборота розничной торговли по кругу крупных и средних организаций во всех каналах реализации на душу населения с </w:t>
      </w:r>
      <w:r w:rsidR="0001645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9766,0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 до 11610,0 руб.;</w:t>
      </w:r>
    </w:p>
    <w:p w:rsidR="008C7311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регистрируемой безработицы </w:t>
      </w:r>
      <w:r w:rsidR="00FA47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</w:t>
      </w:r>
      <w:r w:rsidR="004C6E0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 </w:t>
      </w:r>
      <w:r w:rsidR="00FA47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2,8%</w:t>
      </w:r>
      <w:r w:rsidR="004C6E0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до 2,</w:t>
      </w:r>
      <w:r w:rsidR="00FA47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5</w:t>
      </w:r>
      <w:r w:rsidR="004C6E0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%; </w:t>
      </w:r>
    </w:p>
    <w:p w:rsidR="00FA4757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естественная убыль населения в расчете на 1000 чел. составила </w:t>
      </w:r>
      <w:r w:rsidR="00FA47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1,1</w:t>
      </w:r>
      <w:hyperlink r:id="rId41" w:tooltip="Промилле" w:history="1">
        <w:r w:rsidR="004C6E05"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="00FA4757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 xml:space="preserve"> </w:t>
      </w:r>
      <w:r w:rsidR="005856C3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br/>
      </w:r>
      <w:r w:rsidR="00FA4757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>(</w:t>
      </w:r>
      <w:r w:rsidR="005856C3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>-</w:t>
      </w:r>
      <w:r w:rsidR="00FA4757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>0,2‰)</w:t>
      </w:r>
      <w:r w:rsidR="00FA47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; </w:t>
      </w:r>
    </w:p>
    <w:p w:rsidR="006B452A" w:rsidRPr="00811D39" w:rsidRDefault="006B452A" w:rsidP="006B452A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на 10 тыс. человек населения снизился на 7,7% и составил 229,4 ед.;</w:t>
      </w:r>
    </w:p>
    <w:p w:rsidR="008C7311" w:rsidRPr="00811D39" w:rsidRDefault="00303290" w:rsidP="00A3312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показатель «уровень обеспеченности расходов на выполнение собственных полномочий собственными доходами» увеличился с </w:t>
      </w:r>
      <w:r w:rsidR="00FA47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15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до </w:t>
      </w:r>
      <w:r w:rsidR="00FA475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29,3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%;</w:t>
      </w:r>
    </w:p>
    <w:p w:rsidR="00DD6147" w:rsidRPr="00811D39" w:rsidRDefault="00FA4757" w:rsidP="00A3312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бюджетной обеспеченности </w:t>
      </w:r>
      <w:r w:rsidR="006B452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составил</w:t>
      </w:r>
      <w:r w:rsidR="0001645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89,4%, </w:t>
      </w:r>
      <w:r w:rsidR="003F7D6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самый низкий среди муницип</w:t>
      </w:r>
      <w:r w:rsidR="0001645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альных  образований республики;</w:t>
      </w:r>
      <w:r w:rsidR="003F7D6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</w:p>
    <w:p w:rsidR="00016456" w:rsidRPr="00811D39" w:rsidRDefault="00016456" w:rsidP="00612865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вырос муниципальный долг. Отношение долга муниципального образования к доходам бюджета – 28,6% (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11,6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%);</w:t>
      </w:r>
    </w:p>
    <w:p w:rsidR="00DD6147" w:rsidRPr="00811D39" w:rsidRDefault="00DD6147" w:rsidP="00A3312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обеспеченность детскими дошкольными учреждениями 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увеличилась на </w:t>
      </w:r>
      <w:r w:rsidR="003F7D6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17,4</w:t>
      </w:r>
      <w:r w:rsidR="00B60A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составила 625 мест на 1000 детей</w:t>
      </w:r>
      <w:r w:rsidR="00B60A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3F7D6A" w:rsidRPr="00811D39" w:rsidRDefault="003F7D6A" w:rsidP="003F7D6A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bookmarkStart w:id="1" w:name="_GoBack"/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численность обучающихся в первую смену в дневных учреждениях общего образования в 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к общему числу обучающихся в этих учреждениях составила 100%.</w:t>
      </w:r>
    </w:p>
    <w:bookmarkEnd w:id="1"/>
    <w:p w:rsidR="00EA4A9C" w:rsidRPr="00811D39" w:rsidRDefault="00EA4A9C" w:rsidP="008C7311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</w:p>
    <w:p w:rsidR="008C7311" w:rsidRPr="00811D39" w:rsidRDefault="008C7311" w:rsidP="008C7311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811D39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ОРДЖОНИКИДЗЕВСКИЙ РАЙОН:</w:t>
      </w:r>
    </w:p>
    <w:p w:rsidR="003F7D6A" w:rsidRPr="00811D39" w:rsidRDefault="008C7311" w:rsidP="00A3312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 отгруженных товаров собственного производства, выполненных работ и услуг на душу населения</w:t>
      </w:r>
      <w:r w:rsidR="003F7D6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незначительно вырос на 3,6% и составил 8612,0 руб.;</w:t>
      </w:r>
    </w:p>
    <w:p w:rsidR="008C7311" w:rsidRPr="00811D39" w:rsidRDefault="003C27C1" w:rsidP="00A3312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инвестиций в основной капитал крупных и средних организаций по всем источникам финансирования на душу населения </w:t>
      </w:r>
      <w:r w:rsidR="006B452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снизился на </w:t>
      </w:r>
      <w:r w:rsidR="003F7D6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79%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 </w:t>
      </w:r>
      <w:r w:rsidR="003F7D6A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11992,4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руб.;</w:t>
      </w:r>
    </w:p>
    <w:p w:rsidR="003F7D6A" w:rsidRPr="00811D39" w:rsidRDefault="003F7D6A" w:rsidP="003F7D6A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оборот розничной торговли по кругу крупных и средних организаций во всех каналах реализации на душу населения самый низкий среди муниципальных образований республики 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‒ </w:t>
      </w:r>
      <w:r w:rsidR="00A030E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4627,8 руб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(5327,0 руб.)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8C7311" w:rsidP="00A3312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регистрируемой безработицы </w:t>
      </w:r>
      <w:r w:rsidR="00A030E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 </w:t>
      </w:r>
      <w:r w:rsidR="00A030E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4,4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до </w:t>
      </w:r>
      <w:r w:rsidR="00A030E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3,2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но</w:t>
      </w:r>
      <w:r w:rsidR="0073072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остается</w:t>
      </w:r>
      <w:r w:rsidR="0073072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самым высоким</w:t>
      </w:r>
      <w:r w:rsidR="0073072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среди муниципальных образований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республики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8C7311" w:rsidP="00A3312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естественная убыль населения в расчете на 1000 чел. населения </w:t>
      </w:r>
      <w:r w:rsidR="00B9233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составила </w:t>
      </w:r>
      <w:r w:rsidR="00A030E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>0,7</w:t>
      </w:r>
      <w:r w:rsidR="000C6E3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hyperlink r:id="rId42" w:tooltip="Промилле" w:history="1">
        <w:r w:rsidR="00B92331"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="00B9233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r w:rsidR="00A030E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</w:t>
      </w:r>
      <w:r w:rsidR="00C707F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-</w:t>
      </w:r>
      <w:r w:rsidR="00A030E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</w:t>
      </w:r>
      <w:r w:rsidR="000C6E3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hyperlink r:id="rId43" w:tooltip="Промилле" w:history="1">
        <w:r w:rsidR="00B92331"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="00A030EF"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>)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BC10E5" w:rsidRPr="00811D39" w:rsidRDefault="00BC10E5" w:rsidP="00BC10E5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в районе зафиксирован самый высокий уровень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преступности </w:t>
      </w:r>
      <w:r w:rsidR="00C707F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240,4 </w:t>
      </w:r>
      <w:r w:rsidR="00C707F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ед.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 расчете на 1000 чел. населения</w:t>
      </w:r>
      <w:r w:rsidR="00A94AD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A94AD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э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то ниже </w:t>
      </w:r>
      <w:r w:rsidR="00C707F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уровня </w:t>
      </w:r>
      <w:r w:rsidR="0061286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2015 года на </w:t>
      </w:r>
      <w:r w:rsidR="00A94AD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21,5%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B92331" w:rsidP="00A3312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увеличен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показатель «уровень обеспеченности расходов на выполнение собственных пол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номочий собственными доходами»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 </w:t>
      </w:r>
      <w:r w:rsidR="00BC10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16,2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BC10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до 23,4%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C707FB" w:rsidRPr="00811D39" w:rsidRDefault="00C707FB" w:rsidP="00C707FB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уровень бюджетной обеспеченности вырос на 2,5 п.п. и составил 105,2%; </w:t>
      </w:r>
    </w:p>
    <w:p w:rsidR="00C707FB" w:rsidRPr="00811D39" w:rsidRDefault="00A94AD5" w:rsidP="00C707FB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отношение долга муниципального образования к доходам бюджета – 11,1% (6,7%);</w:t>
      </w:r>
    </w:p>
    <w:p w:rsidR="00A94AD5" w:rsidRPr="00811D39" w:rsidRDefault="00A94AD5" w:rsidP="00A94AD5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обеспеченность детским дошкольными учреждениями составила 620 мест на 1000 детей, это выше прошлого года на 7,7%.</w:t>
      </w:r>
    </w:p>
    <w:p w:rsidR="00612865" w:rsidRPr="00811D39" w:rsidRDefault="00612865" w:rsidP="00A94AD5">
      <w:pPr>
        <w:shd w:val="clear" w:color="auto" w:fill="FFFFFF"/>
        <w:tabs>
          <w:tab w:val="left" w:pos="1134"/>
        </w:tabs>
        <w:spacing w:after="120" w:line="240" w:lineRule="auto"/>
        <w:rPr>
          <w:rFonts w:eastAsia="Times New Roman" w:cs="Times New Roman"/>
          <w:color w:val="0000FF"/>
          <w:sz w:val="26"/>
          <w:szCs w:val="26"/>
          <w:lang w:eastAsia="ru-RU"/>
        </w:rPr>
      </w:pPr>
    </w:p>
    <w:p w:rsidR="008C7311" w:rsidRPr="00811D39" w:rsidRDefault="008C7311" w:rsidP="008C7311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811D39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ТАШТЫПСКИЙ РАЙОН:</w:t>
      </w:r>
    </w:p>
    <w:p w:rsidR="008C7311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 отгруженных товаров собственного производства, выполненных работ и услуг на душу населения</w:t>
      </w:r>
      <w:r w:rsidR="0082121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BC10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увеличился</w:t>
      </w:r>
      <w:r w:rsidR="0082121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</w:t>
      </w:r>
      <w:r w:rsidR="00BC10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18</w:t>
      </w:r>
      <w:r w:rsidR="0082121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 и составил</w:t>
      </w:r>
      <w:r w:rsidR="0073072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BC10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77534,0</w:t>
      </w:r>
      <w:r w:rsidR="00190E5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руб.</w:t>
      </w:r>
      <w:r w:rsidR="00C707F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E844A6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инвестиций в основной капитал крупных и средних организаций по всем источникам финансирования на душу населения </w:t>
      </w:r>
      <w:r w:rsidR="00BC10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незначительно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снизился на </w:t>
      </w:r>
      <w:r w:rsidR="00BC10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2,1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и составил </w:t>
      </w:r>
      <w:r w:rsidR="00BC10E5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7986,7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="00C707F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BC10E5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увеличился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оборот розничной торговли по кругу крупных и средних организаций во всех каналах реализации на душу населения  с </w:t>
      </w:r>
      <w:r w:rsidR="00D86F7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9409,0</w:t>
      </w:r>
      <w:r w:rsidR="00190E5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руб. до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10016,0</w:t>
      </w:r>
      <w:r w:rsidR="00190E5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руб</w:t>
      </w:r>
      <w:r w:rsidR="00D86F7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73072E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отмечен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снижение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уровн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я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регистрируемой безработицы с 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2,8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до 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2,4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%;</w:t>
      </w:r>
    </w:p>
    <w:p w:rsidR="008C7311" w:rsidRPr="00811D39" w:rsidRDefault="00B9233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отмечено 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снижение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естественного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прирост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населения (на 1000 человек населения) </w:t>
      </w:r>
      <w:r w:rsidR="00F440C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 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2,5</w:t>
      </w:r>
      <w:hyperlink r:id="rId44" w:tooltip="Промилле" w:history="1">
        <w:r w:rsidR="00F440CE"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="00F440C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F440C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до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1,6</w:t>
      </w:r>
      <w:r w:rsidR="000C6E39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hyperlink r:id="rId45" w:tooltip="Промилле" w:history="1">
        <w:r w:rsidR="00F440CE"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C707FB" w:rsidRPr="00811D39" w:rsidRDefault="00C707FB" w:rsidP="00C707FB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преступности на 10 тыс. человек населения </w:t>
      </w:r>
      <w:r w:rsidR="0030557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повысился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1,9% и составил 236,4 ед.;</w:t>
      </w:r>
    </w:p>
    <w:p w:rsidR="00576F9B" w:rsidRPr="00811D39" w:rsidRDefault="00576F9B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обеспеченности расходов на выполнение собственных полномочий собственными доходами самый низкий среди муниципальных образований республики (16,9%);</w:t>
      </w:r>
    </w:p>
    <w:p w:rsidR="00EA4A9C" w:rsidRPr="00811D39" w:rsidRDefault="00576F9B" w:rsidP="00576F9B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бюджетной обеспеченности снизился и составил 91,6% (102,2</w:t>
      </w:r>
      <w:r w:rsidR="006350E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%).</w:t>
      </w:r>
    </w:p>
    <w:p w:rsidR="006350EF" w:rsidRPr="00811D39" w:rsidRDefault="006350EF" w:rsidP="006350EF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отношение долга муниципального образования к доходам бюджета – 11,5% (4%);</w:t>
      </w:r>
    </w:p>
    <w:p w:rsidR="006350EF" w:rsidRPr="00811D39" w:rsidRDefault="006350EF" w:rsidP="006350EF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обеспеченность детским дошкольными учреждениями составила 466 мест на 1000 детей, это выше прошлого года на 13%.</w:t>
      </w:r>
    </w:p>
    <w:p w:rsidR="00576F9B" w:rsidRPr="00811D39" w:rsidRDefault="00576F9B" w:rsidP="00576F9B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FF"/>
          <w:sz w:val="26"/>
          <w:szCs w:val="26"/>
          <w:lang w:eastAsia="ru-RU"/>
        </w:rPr>
      </w:pPr>
    </w:p>
    <w:p w:rsidR="008C7311" w:rsidRPr="00811D39" w:rsidRDefault="008C7311" w:rsidP="00576F9B">
      <w:pPr>
        <w:shd w:val="clear" w:color="auto" w:fill="FFFFFF"/>
        <w:spacing w:after="0" w:line="240" w:lineRule="auto"/>
        <w:ind w:firstLine="709"/>
        <w:jc w:val="left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811D39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МУНИЦИПАЛЬНОМ ОБРАЗОВАНИИ УСТЬ-АБАКАНСКИЙ РАЙОН:</w:t>
      </w:r>
    </w:p>
    <w:p w:rsidR="008C7311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объем отгруженных товаров собственного производства, выполненных работ и услуг на душу населения</w:t>
      </w:r>
      <w:r w:rsidR="0082121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вырос на 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18,3</w:t>
      </w:r>
      <w:r w:rsidR="00821217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и составил </w:t>
      </w:r>
      <w:r w:rsidR="00576F9B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32169,0</w:t>
      </w:r>
      <w:r w:rsidR="00A3312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инвестиций в основной капитал крупных и средних организаций по всем источникам финансирования на душу населения </w:t>
      </w:r>
      <w:r w:rsidR="009D74AE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увеличился  на 64,9% и составил </w:t>
      </w:r>
      <w:r w:rsidR="00931D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18976,3</w:t>
      </w:r>
      <w:r w:rsidR="00A41AD4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</w:t>
      </w:r>
      <w:r w:rsidR="00931D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931DA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незначительно увеличился</w:t>
      </w:r>
      <w:r w:rsidR="00A3312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оборот 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розничной торговли по кругу крупных и средних организаций во всех каналах </w:t>
      </w:r>
      <w:r w:rsidR="00A3312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реализации на душу населения</w:t>
      </w:r>
      <w:r w:rsidR="00E927B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 17519,0 руб. до </w:t>
      </w:r>
      <w:r w:rsidR="00A3312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E927B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17732,0 руб.;</w:t>
      </w:r>
    </w:p>
    <w:p w:rsidR="00931DA1" w:rsidRPr="00811D39" w:rsidRDefault="00931DA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регистрируемой безработицы снизился с 1,9% до 1,6%</w:t>
      </w:r>
      <w:r w:rsidR="00E927B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9D74AE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наблюдался естественный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прирост населения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на 1000 чел. населения</w:t>
      </w:r>
      <w:r w:rsidR="00E927B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="00E927B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 2,4 п.п.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 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931D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2,6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hyperlink r:id="rId46" w:tooltip="Промилле" w:history="1">
        <w:r w:rsidR="00A33120"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9D74AE" w:rsidRPr="00811D39" w:rsidRDefault="009D74AE" w:rsidP="00CA53C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преступности на 10 тыс. человек населения снизился на </w:t>
      </w:r>
      <w:r w:rsidR="00CA53C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14,1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и составил </w:t>
      </w:r>
      <w:r w:rsidR="00CA53C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208,6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ед.;</w:t>
      </w:r>
    </w:p>
    <w:p w:rsidR="008C7311" w:rsidRPr="00811D39" w:rsidRDefault="008C7311" w:rsidP="008C7311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показатель «уровень обеспеченности расходов на выполнение собственных полномочий собственными доходами» </w:t>
      </w:r>
      <w:r w:rsidR="00931D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увеличился</w:t>
      </w:r>
      <w:r w:rsidR="00A3312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 </w:t>
      </w:r>
      <w:r w:rsidR="00931D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30,7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A3312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до </w:t>
      </w:r>
      <w:r w:rsidR="00931DA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36,4</w:t>
      </w:r>
      <w:r w:rsidR="00A3312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</w:t>
      </w:r>
      <w:r w:rsidR="005606E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CA53C0" w:rsidRPr="00811D39" w:rsidRDefault="00CA53C0" w:rsidP="00CA53C0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бюджетной обеспеченности составил 105,5% (104,2%);</w:t>
      </w:r>
    </w:p>
    <w:p w:rsidR="00E927BF" w:rsidRPr="00811D39" w:rsidRDefault="00E927BF" w:rsidP="00E927BF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отношение долга муниципального образования к доходам бюджета – 3,8% (2%);</w:t>
      </w:r>
    </w:p>
    <w:p w:rsidR="00951FC2" w:rsidRPr="00811D39" w:rsidRDefault="00951FC2" w:rsidP="00951FC2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обеспеченность детским дошкольными учреждениями составила 645 мест на 1000 детей, это выше прошлого года на 15,7%.</w:t>
      </w:r>
    </w:p>
    <w:p w:rsidR="004E2EE4" w:rsidRPr="00811D39" w:rsidRDefault="004E2EE4" w:rsidP="003065AD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</w:p>
    <w:p w:rsidR="003065AD" w:rsidRPr="00811D39" w:rsidRDefault="008C7311" w:rsidP="00E922FC">
      <w:pPr>
        <w:widowControl w:val="0"/>
        <w:shd w:val="clear" w:color="auto" w:fill="FFFFFF"/>
        <w:spacing w:after="0" w:line="240" w:lineRule="auto"/>
        <w:ind w:firstLine="709"/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</w:pPr>
      <w:r w:rsidRPr="00811D39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В МУНИЦИПАЛЬН</w:t>
      </w:r>
      <w:r w:rsidR="003065AD" w:rsidRPr="00811D39">
        <w:rPr>
          <w:rFonts w:eastAsia="Times New Roman" w:cs="Times New Roman"/>
          <w:b/>
          <w:color w:val="000080"/>
          <w:spacing w:val="5"/>
          <w:kern w:val="28"/>
          <w:sz w:val="26"/>
          <w:szCs w:val="26"/>
          <w:lang w:eastAsia="ru-RU"/>
        </w:rPr>
        <w:t>ОМ ОБРАЗОВАНИИ ШИРИНСКИЙ РАЙОН:</w:t>
      </w:r>
    </w:p>
    <w:p w:rsidR="001A18D2" w:rsidRPr="00811D39" w:rsidRDefault="001A18D2" w:rsidP="00E922FC">
      <w:pPr>
        <w:widowControl w:val="0"/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отгруженных товаров собственного производства, выполненных работ и услуг на душу населения </w:t>
      </w:r>
      <w:r w:rsidR="00E927B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увеличился </w:t>
      </w:r>
      <w:r w:rsidR="00CA53C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 56,5% и составил </w:t>
      </w:r>
      <w:r w:rsidR="00951FC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125374,0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руб.;</w:t>
      </w:r>
    </w:p>
    <w:p w:rsidR="008C7311" w:rsidRPr="00811D39" w:rsidRDefault="00E844A6" w:rsidP="00E922FC">
      <w:pPr>
        <w:widowControl w:val="0"/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объем инвестиций в основной капитал крупных и средних организаций по всем источникам финансирования на душу населения </w:t>
      </w:r>
      <w:r w:rsidR="00951FC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снизился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E927B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 </w:t>
      </w:r>
      <w:r w:rsidR="00951FC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71,3% и составил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951FC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13777,5</w:t>
      </w:r>
      <w:r w:rsidR="00CA53C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8C7311" w:rsidRPr="00811D39" w:rsidRDefault="008C7311" w:rsidP="00E922FC">
      <w:pPr>
        <w:widowControl w:val="0"/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оборот розничной торговли и общественного питания по кругу крупных и средних организаций во всех каналах реализации на душу населения </w:t>
      </w:r>
      <w:r w:rsidR="001A18D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вырос на </w:t>
      </w:r>
      <w:r w:rsidR="00E927B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9,7</w:t>
      </w:r>
      <w:r w:rsidR="001A18D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и составил </w:t>
      </w:r>
      <w:r w:rsidR="00951FC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12246,0</w:t>
      </w:r>
      <w:r w:rsidR="001A18D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руб</w:t>
      </w:r>
      <w:r w:rsidR="00CA53C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E927BF" w:rsidRPr="00811D39" w:rsidRDefault="00E927BF" w:rsidP="00CA53C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регистрируемой безработицы вырос на 0,1 п.п. и составил 2,3%;</w:t>
      </w:r>
    </w:p>
    <w:p w:rsidR="00434A46" w:rsidRPr="00811D39" w:rsidRDefault="00434A46" w:rsidP="00434A46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естественная убыль населения в расчете на 1000 чел. населения составила 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4,7 </w:t>
      </w:r>
      <w:hyperlink r:id="rId47" w:tooltip="Промилле" w:history="1">
        <w:r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CA53C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-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6,2 </w:t>
      </w:r>
      <w:hyperlink r:id="rId48" w:tooltip="Промилле" w:history="1">
        <w:r w:rsidRPr="00811D39">
          <w:rPr>
            <w:rStyle w:val="af6"/>
            <w:rFonts w:eastAsia="Times New Roman" w:cs="Times New Roman"/>
            <w:color w:val="000000" w:themeColor="text1"/>
            <w:sz w:val="26"/>
            <w:szCs w:val="26"/>
            <w:u w:val="none"/>
            <w:lang w:eastAsia="ru-RU"/>
          </w:rPr>
          <w:t>‰</w:t>
        </w:r>
      </w:hyperlink>
      <w:r w:rsidRPr="00811D39">
        <w:rPr>
          <w:rStyle w:val="af6"/>
          <w:rFonts w:eastAsia="Times New Roman" w:cs="Times New Roman"/>
          <w:color w:val="000000" w:themeColor="text1"/>
          <w:sz w:val="26"/>
          <w:szCs w:val="26"/>
          <w:u w:val="none"/>
          <w:lang w:eastAsia="ru-RU"/>
        </w:rPr>
        <w:t>), это самый худший показатель среди муниципальных районов республики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CA53C0" w:rsidRPr="00811D39" w:rsidRDefault="00CA53C0" w:rsidP="00434A46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на 10 тыс. человек населения снизился на 25,7% и составил 197,4 ед.;</w:t>
      </w:r>
    </w:p>
    <w:p w:rsidR="008C7311" w:rsidRPr="00811D39" w:rsidRDefault="005606E0" w:rsidP="00E922FC">
      <w:pPr>
        <w:widowControl w:val="0"/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увеличился</w:t>
      </w:r>
      <w:r w:rsidR="001A18D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обеспеченности расходов на выполнение собственных по</w:t>
      </w:r>
      <w:r w:rsidR="001A18D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лномочий собственными доходами 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 </w:t>
      </w:r>
      <w:r w:rsidR="000C398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20</w:t>
      </w:r>
      <w:r w:rsidR="008C7311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% до </w:t>
      </w:r>
      <w:r w:rsidR="000C398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25,3%</w:t>
      </w:r>
      <w:r w:rsidR="009B488F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0C3980" w:rsidRPr="00811D39" w:rsidRDefault="000C3980" w:rsidP="00E922FC">
      <w:pPr>
        <w:widowControl w:val="0"/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увеличился уровень бюджетной обеспеченности на</w:t>
      </w:r>
      <w:r w:rsidR="00CA53C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11,7 п.п. и составил 102,8%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CA53C0" w:rsidRPr="00811D39" w:rsidRDefault="00CA53C0" w:rsidP="00CA53C0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отношение долга муниципального образования к доходам бюджета – 17,4% (13,2%);</w:t>
      </w:r>
    </w:p>
    <w:p w:rsidR="000C3980" w:rsidRPr="00811D39" w:rsidRDefault="000C3980" w:rsidP="000C3980">
      <w:pPr>
        <w:shd w:val="clear" w:color="auto" w:fill="FFFFFF"/>
        <w:tabs>
          <w:tab w:val="left" w:pos="1134"/>
        </w:tabs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обеспеченность детским дошкольными учреждениями составила 682 места на 1000 детей, это выше прошлого года на 24,2%</w:t>
      </w:r>
      <w:r w:rsidR="00434A4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512EF4" w:rsidRPr="00520962" w:rsidRDefault="000C3980" w:rsidP="00520962">
      <w:pPr>
        <w:shd w:val="clear" w:color="auto" w:fill="FFFFFF"/>
        <w:spacing w:after="12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  <w:sectPr w:rsidR="00512EF4" w:rsidRPr="00520962" w:rsidSect="008C7311">
          <w:footerReference w:type="default" r:id="rId49"/>
          <w:pgSz w:w="11906" w:h="16838"/>
          <w:pgMar w:top="1134" w:right="850" w:bottom="1134" w:left="1701" w:header="708" w:footer="567" w:gutter="0"/>
          <w:cols w:space="708"/>
          <w:docGrid w:linePitch="360"/>
        </w:sectPr>
      </w:pP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численность обучающихся в первую смену в дневных учреждения</w:t>
      </w:r>
      <w:r w:rsidR="00434A46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х общего образования в %</w:t>
      </w:r>
      <w:r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к общему числу обучающихся в этих учреждениях составила </w:t>
      </w:r>
      <w:r w:rsidR="003C4690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100%</w:t>
      </w:r>
      <w:r w:rsidR="002B5732" w:rsidRPr="00811D39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tbl>
      <w:tblPr>
        <w:tblStyle w:val="af5"/>
        <w:tblpPr w:leftFromText="180" w:rightFromText="180" w:vertAnchor="text" w:horzAnchor="margin" w:tblpY="-619"/>
        <w:tblW w:w="15455" w:type="dxa"/>
        <w:tblLayout w:type="fixed"/>
        <w:tblLook w:val="04A0" w:firstRow="1" w:lastRow="0" w:firstColumn="1" w:lastColumn="0" w:noHBand="0" w:noVBand="1"/>
      </w:tblPr>
      <w:tblGrid>
        <w:gridCol w:w="2495"/>
        <w:gridCol w:w="1015"/>
        <w:gridCol w:w="985"/>
        <w:gridCol w:w="884"/>
        <w:gridCol w:w="885"/>
        <w:gridCol w:w="884"/>
        <w:gridCol w:w="883"/>
        <w:gridCol w:w="832"/>
        <w:gridCol w:w="817"/>
        <w:gridCol w:w="824"/>
        <w:gridCol w:w="824"/>
        <w:gridCol w:w="825"/>
        <w:gridCol w:w="815"/>
        <w:gridCol w:w="876"/>
        <w:gridCol w:w="804"/>
        <w:gridCol w:w="807"/>
      </w:tblGrid>
      <w:tr w:rsidR="002B5732" w:rsidRPr="00704A0C" w:rsidTr="002B5732">
        <w:trPr>
          <w:trHeight w:val="261"/>
        </w:trPr>
        <w:tc>
          <w:tcPr>
            <w:tcW w:w="15455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</w:tcPr>
          <w:p w:rsidR="002B5732" w:rsidRPr="00704A0C" w:rsidRDefault="002B5732" w:rsidP="002B5732">
            <w:pPr>
              <w:tabs>
                <w:tab w:val="left" w:pos="7556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2B5732" w:rsidRPr="00704A0C" w:rsidTr="002B5732">
        <w:trPr>
          <w:trHeight w:val="495"/>
        </w:trPr>
        <w:tc>
          <w:tcPr>
            <w:tcW w:w="1545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04A0C">
              <w:rPr>
                <w:b/>
                <w:bCs/>
                <w:sz w:val="24"/>
                <w:szCs w:val="24"/>
              </w:rPr>
              <w:t>Показатели социально-экономического развития муниципальных образований Республики Хакасия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704A0C">
              <w:rPr>
                <w:b/>
                <w:bCs/>
                <w:sz w:val="24"/>
                <w:szCs w:val="24"/>
              </w:rPr>
              <w:t xml:space="preserve"> (январь-декабрь 2016 года)</w:t>
            </w:r>
          </w:p>
        </w:tc>
      </w:tr>
      <w:tr w:rsidR="002B5732" w:rsidRPr="00704A0C" w:rsidTr="002B5732">
        <w:trPr>
          <w:trHeight w:val="1570"/>
        </w:trPr>
        <w:tc>
          <w:tcPr>
            <w:tcW w:w="2495" w:type="dxa"/>
            <w:tcBorders>
              <w:top w:val="single" w:sz="4" w:space="0" w:color="auto"/>
            </w:tcBorders>
            <w:noWrap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Показатели</w:t>
            </w:r>
          </w:p>
        </w:tc>
        <w:tc>
          <w:tcPr>
            <w:tcW w:w="1015" w:type="dxa"/>
            <w:tcBorders>
              <w:top w:val="single" w:sz="4" w:space="0" w:color="auto"/>
            </w:tcBorders>
            <w:noWrap/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Ед. изм.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Республика Хакасия</w:t>
            </w:r>
          </w:p>
        </w:tc>
        <w:tc>
          <w:tcPr>
            <w:tcW w:w="884" w:type="dxa"/>
            <w:tcBorders>
              <w:top w:val="single" w:sz="4" w:space="0" w:color="auto"/>
            </w:tcBorders>
            <w:noWrap/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Абакан</w:t>
            </w:r>
          </w:p>
        </w:tc>
        <w:tc>
          <w:tcPr>
            <w:tcW w:w="885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Саяногорск</w:t>
            </w:r>
          </w:p>
        </w:tc>
        <w:tc>
          <w:tcPr>
            <w:tcW w:w="884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Черногорск</w:t>
            </w:r>
          </w:p>
        </w:tc>
        <w:tc>
          <w:tcPr>
            <w:tcW w:w="883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Абаза</w:t>
            </w:r>
          </w:p>
        </w:tc>
        <w:tc>
          <w:tcPr>
            <w:tcW w:w="832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Сорск</w:t>
            </w:r>
          </w:p>
        </w:tc>
        <w:tc>
          <w:tcPr>
            <w:tcW w:w="817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Алтайский район</w:t>
            </w:r>
          </w:p>
        </w:tc>
        <w:tc>
          <w:tcPr>
            <w:tcW w:w="824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Аскизский район</w:t>
            </w:r>
          </w:p>
        </w:tc>
        <w:tc>
          <w:tcPr>
            <w:tcW w:w="824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Бейский район</w:t>
            </w:r>
          </w:p>
        </w:tc>
        <w:tc>
          <w:tcPr>
            <w:tcW w:w="825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Боградский район</w:t>
            </w:r>
          </w:p>
        </w:tc>
        <w:tc>
          <w:tcPr>
            <w:tcW w:w="815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Орджоникидзевский</w:t>
            </w: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район</w:t>
            </w:r>
          </w:p>
        </w:tc>
        <w:tc>
          <w:tcPr>
            <w:tcW w:w="876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Таштыпский район</w:t>
            </w:r>
          </w:p>
        </w:tc>
        <w:tc>
          <w:tcPr>
            <w:tcW w:w="804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Усть-Абаканский</w:t>
            </w: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район</w:t>
            </w:r>
          </w:p>
        </w:tc>
        <w:tc>
          <w:tcPr>
            <w:tcW w:w="807" w:type="dxa"/>
            <w:tcBorders>
              <w:top w:val="single" w:sz="4" w:space="0" w:color="auto"/>
            </w:tcBorders>
            <w:textDirection w:val="btL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Ширинский район</w:t>
            </w:r>
          </w:p>
        </w:tc>
      </w:tr>
      <w:tr w:rsidR="002B5732" w:rsidRPr="00704A0C" w:rsidTr="002B5732">
        <w:trPr>
          <w:trHeight w:val="278"/>
        </w:trPr>
        <w:tc>
          <w:tcPr>
            <w:tcW w:w="15455" w:type="dxa"/>
            <w:gridSpan w:val="16"/>
            <w:noWrap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C4690">
              <w:rPr>
                <w:b/>
                <w:bCs/>
                <w:sz w:val="20"/>
              </w:rPr>
              <w:t>Экономические</w:t>
            </w:r>
          </w:p>
        </w:tc>
      </w:tr>
      <w:tr w:rsidR="002B5732" w:rsidRPr="00704A0C" w:rsidTr="002B5732">
        <w:trPr>
          <w:trHeight w:val="442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Объем отгруженных товаров собственного производства, выполненных работ, услуг на душу населения</w:t>
            </w:r>
          </w:p>
        </w:tc>
        <w:tc>
          <w:tcPr>
            <w:tcW w:w="10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руб.</w:t>
            </w: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305 031,3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115152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1535531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326359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1936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493759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190744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3C4690">
              <w:rPr>
                <w:sz w:val="16"/>
                <w:szCs w:val="16"/>
              </w:rPr>
              <w:t>412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372510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3C4690">
              <w:rPr>
                <w:sz w:val="16"/>
                <w:szCs w:val="16"/>
              </w:rPr>
              <w:t>213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3C4690">
              <w:rPr>
                <w:sz w:val="16"/>
                <w:szCs w:val="16"/>
              </w:rPr>
              <w:t>612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3C4690">
              <w:rPr>
                <w:sz w:val="16"/>
                <w:szCs w:val="16"/>
              </w:rPr>
              <w:t>534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C4690">
              <w:rPr>
                <w:sz w:val="16"/>
                <w:szCs w:val="16"/>
              </w:rPr>
              <w:t>169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125374</w:t>
            </w:r>
          </w:p>
        </w:tc>
      </w:tr>
      <w:tr w:rsidR="002B5732" w:rsidRPr="00704A0C" w:rsidTr="002B5732">
        <w:trPr>
          <w:trHeight w:val="510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Объем инвестиций в основной капитал (по всем видам и источникам финансирования) на душу населения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руб.</w:t>
            </w: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37175,0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47 533,0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98 368,0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27577,1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863,4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11506,7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20284,6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22601,9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14959,0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3C4690">
              <w:rPr>
                <w:sz w:val="16"/>
                <w:szCs w:val="16"/>
              </w:rPr>
              <w:t>504,0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11992,4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3C4690">
              <w:rPr>
                <w:sz w:val="16"/>
                <w:szCs w:val="16"/>
              </w:rPr>
              <w:t>986,7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18976,3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13777,5</w:t>
            </w:r>
          </w:p>
        </w:tc>
      </w:tr>
      <w:tr w:rsidR="002B5732" w:rsidRPr="00704A0C" w:rsidTr="002B5732">
        <w:trPr>
          <w:trHeight w:val="248"/>
        </w:trPr>
        <w:tc>
          <w:tcPr>
            <w:tcW w:w="15455" w:type="dxa"/>
            <w:gridSpan w:val="16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C4690">
              <w:rPr>
                <w:b/>
                <w:bCs/>
                <w:sz w:val="20"/>
              </w:rPr>
              <w:t>Социальные</w:t>
            </w:r>
          </w:p>
        </w:tc>
      </w:tr>
      <w:tr w:rsidR="002B5732" w:rsidRPr="00704A0C" w:rsidTr="002B5732">
        <w:trPr>
          <w:trHeight w:val="661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Отношение общей задолженности по выплате заработной платы  к месячному фонду ФЗП организаций, имеющих задолженность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38,1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38,1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</w:t>
            </w:r>
          </w:p>
        </w:tc>
      </w:tr>
      <w:tr w:rsidR="002B5732" w:rsidRPr="00704A0C" w:rsidTr="002B5732">
        <w:trPr>
          <w:trHeight w:val="538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Темп роста просроченной задолженности по заработной плате к началу года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6%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0,0%</w:t>
            </w:r>
          </w:p>
        </w:tc>
      </w:tr>
      <w:tr w:rsidR="002B5732" w:rsidRPr="00704A0C" w:rsidTr="002B5732">
        <w:trPr>
          <w:trHeight w:val="758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Отношение средней заработной платы работающих (по крупным и средним организациям) к прожиточному минимуму</w:t>
            </w:r>
          </w:p>
        </w:tc>
        <w:tc>
          <w:tcPr>
            <w:tcW w:w="10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355,7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392,2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411,0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351,5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246,8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289,5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314,8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271,2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280,6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252,2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227,2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346,9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266,3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251,1</w:t>
            </w:r>
          </w:p>
        </w:tc>
      </w:tr>
      <w:tr w:rsidR="002B5732" w:rsidRPr="00704A0C" w:rsidTr="002B5732">
        <w:trPr>
          <w:trHeight w:val="577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Оборот розничной торговли  на душу населения</w:t>
            </w:r>
          </w:p>
        </w:tc>
        <w:tc>
          <w:tcPr>
            <w:tcW w:w="10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руб.</w:t>
            </w: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31 889,6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70325,0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24334,0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10408,0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9725,0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5396,0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8000,4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6944,0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6189,0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11610,0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4627,8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10016,0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17732,0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12246,0</w:t>
            </w:r>
          </w:p>
        </w:tc>
      </w:tr>
      <w:tr w:rsidR="002B5732" w:rsidRPr="00704A0C" w:rsidTr="002B5732">
        <w:trPr>
          <w:trHeight w:val="744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Уровень регистрируемой безработицы (численность зарегистрированных безработных к численности экономически активного населения)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1,8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1,6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1,8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1,4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1,5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0,8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2,0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2,8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1,7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2,5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3,2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2,4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1,6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2,3</w:t>
            </w:r>
          </w:p>
        </w:tc>
      </w:tr>
      <w:tr w:rsidR="002B5732" w:rsidRPr="00704A0C" w:rsidTr="002B5732">
        <w:trPr>
          <w:trHeight w:val="510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Естественный прирост (убыль) населения в расчете на 1000 чел. населения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1,3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3,4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-0,4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1,3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-5,0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0,2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2,5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3,6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-0,6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-1,1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-0,7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1,6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2,6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-4,7</w:t>
            </w:r>
          </w:p>
        </w:tc>
      </w:tr>
      <w:tr w:rsidR="002B5732" w:rsidRPr="00704A0C" w:rsidTr="002B5732">
        <w:trPr>
          <w:trHeight w:val="510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Уровень преступности (число зарегистрированных преступлений в расчете на 10 тыс. человек населения)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ед.</w:t>
            </w: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205,7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218,6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163,4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186,3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203,3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267,8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168,2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228,3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208,8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229,4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240,4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236,4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208,6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197,4</w:t>
            </w:r>
          </w:p>
        </w:tc>
      </w:tr>
      <w:tr w:rsidR="002B5732" w:rsidRPr="00704A0C" w:rsidTr="002B5732">
        <w:trPr>
          <w:trHeight w:val="1547"/>
        </w:trPr>
        <w:tc>
          <w:tcPr>
            <w:tcW w:w="2495" w:type="dxa"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Показатели</w:t>
            </w:r>
          </w:p>
        </w:tc>
        <w:tc>
          <w:tcPr>
            <w:tcW w:w="1015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Ед. изм.</w:t>
            </w:r>
          </w:p>
        </w:tc>
        <w:tc>
          <w:tcPr>
            <w:tcW w:w="985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Республика Хакасия</w:t>
            </w:r>
          </w:p>
        </w:tc>
        <w:tc>
          <w:tcPr>
            <w:tcW w:w="884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Абакан</w:t>
            </w:r>
          </w:p>
        </w:tc>
        <w:tc>
          <w:tcPr>
            <w:tcW w:w="885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Саяногорск</w:t>
            </w:r>
          </w:p>
        </w:tc>
        <w:tc>
          <w:tcPr>
            <w:tcW w:w="884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Черногорск</w:t>
            </w:r>
          </w:p>
        </w:tc>
        <w:tc>
          <w:tcPr>
            <w:tcW w:w="883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Абаза</w:t>
            </w:r>
          </w:p>
        </w:tc>
        <w:tc>
          <w:tcPr>
            <w:tcW w:w="832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Сорск</w:t>
            </w:r>
          </w:p>
        </w:tc>
        <w:tc>
          <w:tcPr>
            <w:tcW w:w="817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Алтайский район</w:t>
            </w:r>
          </w:p>
        </w:tc>
        <w:tc>
          <w:tcPr>
            <w:tcW w:w="824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Аскизский район</w:t>
            </w:r>
          </w:p>
        </w:tc>
        <w:tc>
          <w:tcPr>
            <w:tcW w:w="824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Бейский район</w:t>
            </w:r>
          </w:p>
        </w:tc>
        <w:tc>
          <w:tcPr>
            <w:tcW w:w="825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Боградский район</w:t>
            </w:r>
          </w:p>
        </w:tc>
        <w:tc>
          <w:tcPr>
            <w:tcW w:w="815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Орджоникидзевский</w:t>
            </w: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район</w:t>
            </w:r>
          </w:p>
        </w:tc>
        <w:tc>
          <w:tcPr>
            <w:tcW w:w="876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Таштыпский район</w:t>
            </w:r>
          </w:p>
        </w:tc>
        <w:tc>
          <w:tcPr>
            <w:tcW w:w="804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Усть-Абаканский</w:t>
            </w: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район</w:t>
            </w:r>
          </w:p>
        </w:tc>
        <w:tc>
          <w:tcPr>
            <w:tcW w:w="807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Ширинский район</w:t>
            </w:r>
          </w:p>
        </w:tc>
      </w:tr>
      <w:tr w:rsidR="002B5732" w:rsidRPr="00704A0C" w:rsidTr="002B5732">
        <w:trPr>
          <w:trHeight w:val="278"/>
        </w:trPr>
        <w:tc>
          <w:tcPr>
            <w:tcW w:w="15455" w:type="dxa"/>
            <w:gridSpan w:val="16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C4690">
              <w:rPr>
                <w:b/>
                <w:bCs/>
                <w:sz w:val="20"/>
              </w:rPr>
              <w:t>Финансовые</w:t>
            </w:r>
          </w:p>
        </w:tc>
      </w:tr>
      <w:tr w:rsidR="002B5732" w:rsidRPr="00704A0C" w:rsidTr="002B5732">
        <w:trPr>
          <w:trHeight w:val="482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Уровень обеспеченности расходов на выполнение собственных полномочий собственными доходами</w:t>
            </w:r>
          </w:p>
        </w:tc>
        <w:tc>
          <w:tcPr>
            <w:tcW w:w="10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52,4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93,9</w:t>
            </w:r>
          </w:p>
        </w:tc>
        <w:tc>
          <w:tcPr>
            <w:tcW w:w="8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64,7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42,1</w:t>
            </w:r>
          </w:p>
        </w:tc>
        <w:tc>
          <w:tcPr>
            <w:tcW w:w="883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35,6</w:t>
            </w:r>
          </w:p>
        </w:tc>
        <w:tc>
          <w:tcPr>
            <w:tcW w:w="832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30,6</w:t>
            </w:r>
          </w:p>
        </w:tc>
        <w:tc>
          <w:tcPr>
            <w:tcW w:w="81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47,6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17,3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34,0</w:t>
            </w:r>
          </w:p>
        </w:tc>
        <w:tc>
          <w:tcPr>
            <w:tcW w:w="82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29,3</w:t>
            </w:r>
          </w:p>
        </w:tc>
        <w:tc>
          <w:tcPr>
            <w:tcW w:w="8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23,4</w:t>
            </w:r>
          </w:p>
        </w:tc>
        <w:tc>
          <w:tcPr>
            <w:tcW w:w="876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16,9</w:t>
            </w:r>
          </w:p>
        </w:tc>
        <w:tc>
          <w:tcPr>
            <w:tcW w:w="80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36,4</w:t>
            </w:r>
          </w:p>
        </w:tc>
        <w:tc>
          <w:tcPr>
            <w:tcW w:w="80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25,3</w:t>
            </w:r>
          </w:p>
        </w:tc>
      </w:tr>
      <w:tr w:rsidR="002B5732" w:rsidRPr="00704A0C" w:rsidTr="002B5732">
        <w:trPr>
          <w:trHeight w:val="442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Отношение задолженности бюджета к общему объему расходов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20,2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25,2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25,8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20,80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15,9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11,0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17,3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18,2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7,2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21,4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13,9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24,0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17,3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15,4</w:t>
            </w:r>
          </w:p>
        </w:tc>
      </w:tr>
      <w:tr w:rsidR="002B5732" w:rsidRPr="00704A0C" w:rsidTr="002B5732">
        <w:trPr>
          <w:trHeight w:val="345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Степень сбалансированности бюджетов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93,9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95,3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91,1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96,8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99,1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101,6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99,5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88,9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88,4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77,5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94,8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86,3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99,2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94,6</w:t>
            </w:r>
          </w:p>
        </w:tc>
      </w:tr>
      <w:tr w:rsidR="002B5732" w:rsidRPr="00704A0C" w:rsidTr="002B5732">
        <w:trPr>
          <w:trHeight w:val="399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Уровень бюджетной обеспеченности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94,4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91,6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99,6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103,9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110,3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104,2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95,9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107,1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89,4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105,2</w:t>
            </w:r>
          </w:p>
        </w:tc>
        <w:tc>
          <w:tcPr>
            <w:tcW w:w="876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91,6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105,5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102,8</w:t>
            </w:r>
          </w:p>
        </w:tc>
      </w:tr>
      <w:tr w:rsidR="002B5732" w:rsidRPr="00704A0C" w:rsidTr="002B5732">
        <w:trPr>
          <w:trHeight w:val="593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Отношение долга муниципальных образований к доходам бюджета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12,70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17,1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19,2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5,9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2,7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4,3</w:t>
            </w:r>
          </w:p>
        </w:tc>
        <w:tc>
          <w:tcPr>
            <w:tcW w:w="81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3,3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13,5</w:t>
            </w:r>
          </w:p>
        </w:tc>
        <w:tc>
          <w:tcPr>
            <w:tcW w:w="82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8,0</w:t>
            </w:r>
          </w:p>
        </w:tc>
        <w:tc>
          <w:tcPr>
            <w:tcW w:w="82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28,60</w:t>
            </w:r>
          </w:p>
        </w:tc>
        <w:tc>
          <w:tcPr>
            <w:tcW w:w="8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11,10</w:t>
            </w:r>
          </w:p>
        </w:tc>
        <w:tc>
          <w:tcPr>
            <w:tcW w:w="876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11,5</w:t>
            </w:r>
          </w:p>
        </w:tc>
        <w:tc>
          <w:tcPr>
            <w:tcW w:w="80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3,8</w:t>
            </w:r>
          </w:p>
        </w:tc>
        <w:tc>
          <w:tcPr>
            <w:tcW w:w="807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17,4</w:t>
            </w:r>
          </w:p>
        </w:tc>
      </w:tr>
      <w:tr w:rsidR="002B5732" w:rsidRPr="00704A0C" w:rsidTr="002B5732">
        <w:trPr>
          <w:trHeight w:val="278"/>
        </w:trPr>
        <w:tc>
          <w:tcPr>
            <w:tcW w:w="15455" w:type="dxa"/>
            <w:gridSpan w:val="16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 w:rsidRPr="003C4690">
              <w:rPr>
                <w:b/>
                <w:bCs/>
                <w:sz w:val="20"/>
              </w:rPr>
              <w:t>Социальная и инженерная инфраструктура</w:t>
            </w:r>
          </w:p>
        </w:tc>
      </w:tr>
      <w:tr w:rsidR="002B5732" w:rsidRPr="00704A0C" w:rsidTr="002B5732">
        <w:trPr>
          <w:trHeight w:val="825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Обеспеченность детскими дошкольными учреждениями*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мест на 1000 детей дошкольного возраста</w:t>
            </w:r>
          </w:p>
        </w:tc>
        <w:tc>
          <w:tcPr>
            <w:tcW w:w="9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719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792,0</w:t>
            </w:r>
          </w:p>
        </w:tc>
        <w:tc>
          <w:tcPr>
            <w:tcW w:w="8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1 028,0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769,0</w:t>
            </w:r>
          </w:p>
        </w:tc>
        <w:tc>
          <w:tcPr>
            <w:tcW w:w="883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657,0</w:t>
            </w:r>
          </w:p>
        </w:tc>
        <w:tc>
          <w:tcPr>
            <w:tcW w:w="832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732,0</w:t>
            </w:r>
          </w:p>
        </w:tc>
        <w:tc>
          <w:tcPr>
            <w:tcW w:w="81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688,0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392,0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543,0</w:t>
            </w:r>
          </w:p>
        </w:tc>
        <w:tc>
          <w:tcPr>
            <w:tcW w:w="82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625,0</w:t>
            </w:r>
          </w:p>
        </w:tc>
        <w:tc>
          <w:tcPr>
            <w:tcW w:w="8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620,0</w:t>
            </w:r>
          </w:p>
        </w:tc>
        <w:tc>
          <w:tcPr>
            <w:tcW w:w="876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466,0</w:t>
            </w:r>
          </w:p>
        </w:tc>
        <w:tc>
          <w:tcPr>
            <w:tcW w:w="80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645,0</w:t>
            </w:r>
          </w:p>
        </w:tc>
        <w:tc>
          <w:tcPr>
            <w:tcW w:w="80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682,0</w:t>
            </w:r>
          </w:p>
        </w:tc>
      </w:tr>
      <w:tr w:rsidR="002B5732" w:rsidRPr="00704A0C" w:rsidTr="002B5732">
        <w:trPr>
          <w:trHeight w:val="882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Численность обучающихся в первую смену в дневных учреждениях общего образования в % к общему числу обучающихся в этих учреждениях (2015-2016 уч. год)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88,7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77,2</w:t>
            </w:r>
          </w:p>
        </w:tc>
        <w:tc>
          <w:tcPr>
            <w:tcW w:w="8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96,7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90,2</w:t>
            </w:r>
          </w:p>
        </w:tc>
        <w:tc>
          <w:tcPr>
            <w:tcW w:w="883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95,9</w:t>
            </w:r>
          </w:p>
        </w:tc>
        <w:tc>
          <w:tcPr>
            <w:tcW w:w="832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100,0</w:t>
            </w:r>
          </w:p>
        </w:tc>
        <w:tc>
          <w:tcPr>
            <w:tcW w:w="81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82,7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89,8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100,0</w:t>
            </w:r>
          </w:p>
        </w:tc>
        <w:tc>
          <w:tcPr>
            <w:tcW w:w="82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100,0</w:t>
            </w:r>
          </w:p>
        </w:tc>
        <w:tc>
          <w:tcPr>
            <w:tcW w:w="8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95,9</w:t>
            </w:r>
          </w:p>
        </w:tc>
        <w:tc>
          <w:tcPr>
            <w:tcW w:w="876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95,0</w:t>
            </w:r>
          </w:p>
        </w:tc>
        <w:tc>
          <w:tcPr>
            <w:tcW w:w="80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98,6</w:t>
            </w:r>
          </w:p>
        </w:tc>
        <w:tc>
          <w:tcPr>
            <w:tcW w:w="80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100,0</w:t>
            </w:r>
          </w:p>
        </w:tc>
      </w:tr>
      <w:tr w:rsidR="002B5732" w:rsidRPr="00704A0C" w:rsidTr="002B5732">
        <w:trPr>
          <w:trHeight w:val="621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Обеспеченность больничными койками*</w:t>
            </w:r>
          </w:p>
        </w:tc>
        <w:tc>
          <w:tcPr>
            <w:tcW w:w="1015" w:type="dxa"/>
            <w:vAlign w:val="center"/>
            <w:hideMark/>
          </w:tcPr>
          <w:p w:rsidR="002B5732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 xml:space="preserve">коек на </w:t>
            </w: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10 000 населения</w:t>
            </w:r>
          </w:p>
        </w:tc>
        <w:tc>
          <w:tcPr>
            <w:tcW w:w="9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74,8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123,0</w:t>
            </w:r>
          </w:p>
        </w:tc>
        <w:tc>
          <w:tcPr>
            <w:tcW w:w="8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50,6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58,3</w:t>
            </w:r>
          </w:p>
        </w:tc>
        <w:tc>
          <w:tcPr>
            <w:tcW w:w="883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56,3</w:t>
            </w:r>
          </w:p>
        </w:tc>
        <w:tc>
          <w:tcPr>
            <w:tcW w:w="832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44,3</w:t>
            </w:r>
          </w:p>
        </w:tc>
        <w:tc>
          <w:tcPr>
            <w:tcW w:w="81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34,6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54,5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50,1</w:t>
            </w:r>
          </w:p>
        </w:tc>
        <w:tc>
          <w:tcPr>
            <w:tcW w:w="82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49,6</w:t>
            </w:r>
          </w:p>
        </w:tc>
        <w:tc>
          <w:tcPr>
            <w:tcW w:w="8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58,3</w:t>
            </w:r>
          </w:p>
        </w:tc>
        <w:tc>
          <w:tcPr>
            <w:tcW w:w="876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44,3</w:t>
            </w:r>
          </w:p>
        </w:tc>
        <w:tc>
          <w:tcPr>
            <w:tcW w:w="80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34,1</w:t>
            </w:r>
          </w:p>
        </w:tc>
        <w:tc>
          <w:tcPr>
            <w:tcW w:w="80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65,3</w:t>
            </w:r>
          </w:p>
        </w:tc>
      </w:tr>
      <w:tr w:rsidR="002B5732" w:rsidRPr="00704A0C" w:rsidTr="002B5732">
        <w:trPr>
          <w:trHeight w:val="812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Обеспеченность амбулаторно-поликлиническими учреждениями*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посещений/смену на 10000 населения</w:t>
            </w:r>
          </w:p>
        </w:tc>
        <w:tc>
          <w:tcPr>
            <w:tcW w:w="9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326,8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416,8</w:t>
            </w:r>
          </w:p>
        </w:tc>
        <w:tc>
          <w:tcPr>
            <w:tcW w:w="88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400,6</w:t>
            </w:r>
          </w:p>
        </w:tc>
        <w:tc>
          <w:tcPr>
            <w:tcW w:w="88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261,0</w:t>
            </w:r>
          </w:p>
        </w:tc>
        <w:tc>
          <w:tcPr>
            <w:tcW w:w="883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189,8</w:t>
            </w:r>
          </w:p>
        </w:tc>
        <w:tc>
          <w:tcPr>
            <w:tcW w:w="832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260,8</w:t>
            </w:r>
          </w:p>
        </w:tc>
        <w:tc>
          <w:tcPr>
            <w:tcW w:w="81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204,0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313,4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283,9</w:t>
            </w:r>
          </w:p>
        </w:tc>
        <w:tc>
          <w:tcPr>
            <w:tcW w:w="82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304,9</w:t>
            </w:r>
          </w:p>
        </w:tc>
        <w:tc>
          <w:tcPr>
            <w:tcW w:w="8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678,5</w:t>
            </w:r>
          </w:p>
        </w:tc>
        <w:tc>
          <w:tcPr>
            <w:tcW w:w="876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277,0</w:t>
            </w:r>
          </w:p>
        </w:tc>
        <w:tc>
          <w:tcPr>
            <w:tcW w:w="80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144,1</w:t>
            </w:r>
          </w:p>
        </w:tc>
        <w:tc>
          <w:tcPr>
            <w:tcW w:w="80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191,7</w:t>
            </w:r>
          </w:p>
        </w:tc>
      </w:tr>
      <w:tr w:rsidR="002B5732" w:rsidRPr="00704A0C" w:rsidTr="002B5732">
        <w:trPr>
          <w:trHeight w:val="399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Удельный вес площади, оборудованной водопроводом*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70,8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97,1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92,2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81,4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72,0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89,8</w:t>
            </w:r>
          </w:p>
        </w:tc>
        <w:tc>
          <w:tcPr>
            <w:tcW w:w="81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27,5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17,9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17,8</w:t>
            </w:r>
          </w:p>
        </w:tc>
        <w:tc>
          <w:tcPr>
            <w:tcW w:w="82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30,6</w:t>
            </w:r>
          </w:p>
        </w:tc>
        <w:tc>
          <w:tcPr>
            <w:tcW w:w="8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55,5</w:t>
            </w:r>
          </w:p>
        </w:tc>
        <w:tc>
          <w:tcPr>
            <w:tcW w:w="876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13,2</w:t>
            </w:r>
          </w:p>
        </w:tc>
        <w:tc>
          <w:tcPr>
            <w:tcW w:w="80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32,6</w:t>
            </w:r>
          </w:p>
        </w:tc>
        <w:tc>
          <w:tcPr>
            <w:tcW w:w="80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38,6</w:t>
            </w:r>
          </w:p>
        </w:tc>
      </w:tr>
      <w:tr w:rsidR="002B5732" w:rsidRPr="00704A0C" w:rsidTr="002B5732">
        <w:trPr>
          <w:trHeight w:val="442"/>
        </w:trPr>
        <w:tc>
          <w:tcPr>
            <w:tcW w:w="249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Удельный вес площади, оборудованной  канализацией*</w:t>
            </w:r>
          </w:p>
        </w:tc>
        <w:tc>
          <w:tcPr>
            <w:tcW w:w="101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67,9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95,7</w:t>
            </w:r>
          </w:p>
        </w:tc>
        <w:tc>
          <w:tcPr>
            <w:tcW w:w="885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92,1</w:t>
            </w:r>
          </w:p>
        </w:tc>
        <w:tc>
          <w:tcPr>
            <w:tcW w:w="884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79,2</w:t>
            </w:r>
          </w:p>
        </w:tc>
        <w:tc>
          <w:tcPr>
            <w:tcW w:w="883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71,9</w:t>
            </w:r>
          </w:p>
        </w:tc>
        <w:tc>
          <w:tcPr>
            <w:tcW w:w="832" w:type="dxa"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88,1</w:t>
            </w:r>
          </w:p>
        </w:tc>
        <w:tc>
          <w:tcPr>
            <w:tcW w:w="81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26,5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16,0</w:t>
            </w:r>
          </w:p>
        </w:tc>
        <w:tc>
          <w:tcPr>
            <w:tcW w:w="82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11,9</w:t>
            </w:r>
          </w:p>
        </w:tc>
        <w:tc>
          <w:tcPr>
            <w:tcW w:w="82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18,5</w:t>
            </w:r>
          </w:p>
        </w:tc>
        <w:tc>
          <w:tcPr>
            <w:tcW w:w="815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20,7</w:t>
            </w:r>
          </w:p>
        </w:tc>
        <w:tc>
          <w:tcPr>
            <w:tcW w:w="876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11,6</w:t>
            </w:r>
          </w:p>
        </w:tc>
        <w:tc>
          <w:tcPr>
            <w:tcW w:w="804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31,8</w:t>
            </w:r>
          </w:p>
        </w:tc>
        <w:tc>
          <w:tcPr>
            <w:tcW w:w="807" w:type="dxa"/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31,7</w:t>
            </w:r>
          </w:p>
        </w:tc>
      </w:tr>
      <w:tr w:rsidR="002B5732" w:rsidRPr="00704A0C" w:rsidTr="002B5732">
        <w:trPr>
          <w:trHeight w:val="1688"/>
        </w:trPr>
        <w:tc>
          <w:tcPr>
            <w:tcW w:w="2495" w:type="dxa"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Показатели</w:t>
            </w:r>
          </w:p>
        </w:tc>
        <w:tc>
          <w:tcPr>
            <w:tcW w:w="1015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Ед. изм.</w:t>
            </w:r>
          </w:p>
        </w:tc>
        <w:tc>
          <w:tcPr>
            <w:tcW w:w="985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Республика Хакасия</w:t>
            </w:r>
          </w:p>
        </w:tc>
        <w:tc>
          <w:tcPr>
            <w:tcW w:w="884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Абакан</w:t>
            </w:r>
          </w:p>
        </w:tc>
        <w:tc>
          <w:tcPr>
            <w:tcW w:w="885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Саяногорск</w:t>
            </w:r>
          </w:p>
        </w:tc>
        <w:tc>
          <w:tcPr>
            <w:tcW w:w="884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Черногорск</w:t>
            </w:r>
          </w:p>
        </w:tc>
        <w:tc>
          <w:tcPr>
            <w:tcW w:w="883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Абаза</w:t>
            </w:r>
          </w:p>
        </w:tc>
        <w:tc>
          <w:tcPr>
            <w:tcW w:w="832" w:type="dxa"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г. Сорск</w:t>
            </w:r>
          </w:p>
        </w:tc>
        <w:tc>
          <w:tcPr>
            <w:tcW w:w="817" w:type="dxa"/>
            <w:noWrap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Алтайский район</w:t>
            </w:r>
          </w:p>
        </w:tc>
        <w:tc>
          <w:tcPr>
            <w:tcW w:w="824" w:type="dxa"/>
            <w:noWrap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Аскизский район</w:t>
            </w:r>
          </w:p>
        </w:tc>
        <w:tc>
          <w:tcPr>
            <w:tcW w:w="824" w:type="dxa"/>
            <w:noWrap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Бейский район</w:t>
            </w:r>
          </w:p>
        </w:tc>
        <w:tc>
          <w:tcPr>
            <w:tcW w:w="825" w:type="dxa"/>
            <w:noWrap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Боградский район</w:t>
            </w:r>
          </w:p>
        </w:tc>
        <w:tc>
          <w:tcPr>
            <w:tcW w:w="815" w:type="dxa"/>
            <w:noWrap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Орджоникидзевский</w:t>
            </w: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район</w:t>
            </w:r>
          </w:p>
        </w:tc>
        <w:tc>
          <w:tcPr>
            <w:tcW w:w="876" w:type="dxa"/>
            <w:noWrap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Таштыпский район</w:t>
            </w:r>
          </w:p>
        </w:tc>
        <w:tc>
          <w:tcPr>
            <w:tcW w:w="804" w:type="dxa"/>
            <w:noWrap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Усть-Абаканский</w:t>
            </w:r>
          </w:p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район</w:t>
            </w:r>
          </w:p>
        </w:tc>
        <w:tc>
          <w:tcPr>
            <w:tcW w:w="807" w:type="dxa"/>
            <w:noWrap/>
            <w:textDirection w:val="btLr"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Ширинский район</w:t>
            </w:r>
          </w:p>
        </w:tc>
      </w:tr>
      <w:tr w:rsidR="002B5732" w:rsidRPr="00704A0C" w:rsidTr="002B5732">
        <w:trPr>
          <w:trHeight w:val="330"/>
        </w:trPr>
        <w:tc>
          <w:tcPr>
            <w:tcW w:w="2495" w:type="dxa"/>
            <w:tcBorders>
              <w:bottom w:val="single" w:sz="4" w:space="0" w:color="auto"/>
            </w:tcBorders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Удельный вес площади, оборудованной  отоплением*</w:t>
            </w:r>
          </w:p>
        </w:tc>
        <w:tc>
          <w:tcPr>
            <w:tcW w:w="101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69,9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96,2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93,7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78,1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63,3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90,4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25,4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17,7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13,9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37,4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38,8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8,9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33,4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49,1</w:t>
            </w:r>
          </w:p>
        </w:tc>
      </w:tr>
      <w:tr w:rsidR="002B5732" w:rsidRPr="00704A0C" w:rsidTr="002B5732">
        <w:trPr>
          <w:trHeight w:val="455"/>
        </w:trPr>
        <w:tc>
          <w:tcPr>
            <w:tcW w:w="2495" w:type="dxa"/>
            <w:tcBorders>
              <w:bottom w:val="single" w:sz="4" w:space="0" w:color="auto"/>
            </w:tcBorders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Удельный вес площади, оборудованной  горячим водоснабжением*</w:t>
            </w:r>
          </w:p>
        </w:tc>
        <w:tc>
          <w:tcPr>
            <w:tcW w:w="101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%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3C4690">
              <w:rPr>
                <w:b/>
                <w:bCs/>
                <w:sz w:val="16"/>
                <w:szCs w:val="16"/>
              </w:rPr>
              <w:t>61,4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90,6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89,5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62,9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60,0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87,4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23,0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9,2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6,0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14,8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17,2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11,2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30,0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B5732" w:rsidRPr="003C4690" w:rsidRDefault="002B5732" w:rsidP="002B57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3C4690">
              <w:rPr>
                <w:sz w:val="16"/>
                <w:szCs w:val="16"/>
              </w:rPr>
              <w:t>19,8</w:t>
            </w:r>
          </w:p>
        </w:tc>
      </w:tr>
      <w:tr w:rsidR="002B5732" w:rsidRPr="00704A0C" w:rsidTr="002B5732">
        <w:trPr>
          <w:trHeight w:val="233"/>
        </w:trPr>
        <w:tc>
          <w:tcPr>
            <w:tcW w:w="24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2B5732" w:rsidRPr="00704A0C" w:rsidTr="002B5732">
        <w:trPr>
          <w:trHeight w:val="233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050799" w:rsidRDefault="002B5732" w:rsidP="002B5732">
            <w:pPr>
              <w:spacing w:line="240" w:lineRule="auto"/>
              <w:jc w:val="left"/>
              <w:rPr>
                <w:sz w:val="20"/>
              </w:rPr>
            </w:pPr>
            <w:r w:rsidRPr="00050799">
              <w:rPr>
                <w:sz w:val="20"/>
              </w:rPr>
              <w:t>* - по данным за 2015 год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050799" w:rsidRDefault="002B5732" w:rsidP="002B5732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B5732" w:rsidRPr="00704A0C" w:rsidRDefault="002B5732" w:rsidP="002B573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8C7311" w:rsidRPr="00BB3483" w:rsidRDefault="008C7311" w:rsidP="008C7311">
      <w:pPr>
        <w:spacing w:after="0" w:line="240" w:lineRule="auto"/>
        <w:jc w:val="left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1454AA" w:rsidRPr="00BB3483" w:rsidRDefault="001454AA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B3483" w:rsidRPr="00BB3483" w:rsidRDefault="00BB3483" w:rsidP="008C7311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8C7311" w:rsidRPr="00450A2F" w:rsidRDefault="008C7311" w:rsidP="008C7311">
      <w:pPr>
        <w:spacing w:line="276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p w:rsidR="008C7311" w:rsidRPr="00450A2F" w:rsidRDefault="008C7311" w:rsidP="008C7311">
      <w:pPr>
        <w:spacing w:line="276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tbl>
      <w:tblPr>
        <w:tblW w:w="13529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4171"/>
        <w:gridCol w:w="1420"/>
        <w:gridCol w:w="799"/>
        <w:gridCol w:w="807"/>
        <w:gridCol w:w="841"/>
        <w:gridCol w:w="686"/>
        <w:gridCol w:w="686"/>
        <w:gridCol w:w="686"/>
        <w:gridCol w:w="686"/>
        <w:gridCol w:w="703"/>
        <w:gridCol w:w="738"/>
        <w:gridCol w:w="670"/>
        <w:gridCol w:w="636"/>
      </w:tblGrid>
      <w:tr w:rsidR="002625E3" w:rsidRPr="00A40429" w:rsidTr="002625E3">
        <w:trPr>
          <w:trHeight w:val="287"/>
        </w:trPr>
        <w:tc>
          <w:tcPr>
            <w:tcW w:w="4171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0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38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2625E3" w:rsidRPr="00A40429" w:rsidRDefault="002625E3" w:rsidP="008C7311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</w:tr>
    </w:tbl>
    <w:p w:rsidR="005624D9" w:rsidRDefault="005624D9" w:rsidP="002625E3">
      <w:pPr>
        <w:spacing w:after="0" w:line="240" w:lineRule="auto"/>
        <w:rPr>
          <w:rFonts w:eastAsia="Times New Roman" w:cs="Times New Roman"/>
          <w:sz w:val="26"/>
          <w:szCs w:val="26"/>
          <w:lang w:eastAsia="ru-RU"/>
        </w:rPr>
      </w:pPr>
    </w:p>
    <w:sectPr w:rsidR="005624D9" w:rsidSect="008C731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608" w:rsidRDefault="007A6608">
      <w:pPr>
        <w:spacing w:after="0" w:line="240" w:lineRule="auto"/>
      </w:pPr>
      <w:r>
        <w:separator/>
      </w:r>
    </w:p>
  </w:endnote>
  <w:endnote w:type="continuationSeparator" w:id="0">
    <w:p w:rsidR="007A6608" w:rsidRDefault="007A6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608" w:rsidRPr="00276DE5" w:rsidRDefault="007A6608" w:rsidP="00276DE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608" w:rsidRDefault="007A6608">
      <w:pPr>
        <w:spacing w:after="0" w:line="240" w:lineRule="auto"/>
      </w:pPr>
      <w:r>
        <w:separator/>
      </w:r>
    </w:p>
  </w:footnote>
  <w:footnote w:type="continuationSeparator" w:id="0">
    <w:p w:rsidR="007A6608" w:rsidRDefault="007A6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523280"/>
      <w:docPartObj>
        <w:docPartGallery w:val="Page Numbers (Top of Page)"/>
        <w:docPartUnique/>
      </w:docPartObj>
    </w:sdtPr>
    <w:sdtContent>
      <w:p w:rsidR="007A6608" w:rsidRDefault="007A660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1F74">
          <w:rPr>
            <w:noProof/>
          </w:rPr>
          <w:t>34</w:t>
        </w:r>
        <w:r>
          <w:fldChar w:fldCharType="end"/>
        </w:r>
      </w:p>
    </w:sdtContent>
  </w:sdt>
  <w:p w:rsidR="007A6608" w:rsidRDefault="007A660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7943"/>
    <w:multiLevelType w:val="hybridMultilevel"/>
    <w:tmpl w:val="BE904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75F7D"/>
    <w:multiLevelType w:val="hybridMultilevel"/>
    <w:tmpl w:val="34588D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C652DE"/>
    <w:multiLevelType w:val="hybridMultilevel"/>
    <w:tmpl w:val="97702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DE370F"/>
    <w:multiLevelType w:val="hybridMultilevel"/>
    <w:tmpl w:val="72F21E8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8BB7D5C"/>
    <w:multiLevelType w:val="hybridMultilevel"/>
    <w:tmpl w:val="91226232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C36317"/>
    <w:multiLevelType w:val="hybridMultilevel"/>
    <w:tmpl w:val="4BE892A4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9780A15"/>
    <w:multiLevelType w:val="hybridMultilevel"/>
    <w:tmpl w:val="36165D24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940AC6"/>
    <w:multiLevelType w:val="hybridMultilevel"/>
    <w:tmpl w:val="72F21E8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34FC7895"/>
    <w:multiLevelType w:val="hybridMultilevel"/>
    <w:tmpl w:val="4626B6B4"/>
    <w:lvl w:ilvl="0" w:tplc="737CE92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225407F"/>
    <w:multiLevelType w:val="hybridMultilevel"/>
    <w:tmpl w:val="79C03A5C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10086F"/>
    <w:multiLevelType w:val="hybridMultilevel"/>
    <w:tmpl w:val="B8541B74"/>
    <w:lvl w:ilvl="0" w:tplc="996C3D0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8C1505"/>
    <w:multiLevelType w:val="hybridMultilevel"/>
    <w:tmpl w:val="0FE047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8356F97"/>
    <w:multiLevelType w:val="hybridMultilevel"/>
    <w:tmpl w:val="0D2A87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AD2227C"/>
    <w:multiLevelType w:val="hybridMultilevel"/>
    <w:tmpl w:val="066248B4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485252"/>
    <w:multiLevelType w:val="hybridMultilevel"/>
    <w:tmpl w:val="AB56B452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F4311D9"/>
    <w:multiLevelType w:val="hybridMultilevel"/>
    <w:tmpl w:val="C38E9866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1956E1"/>
    <w:multiLevelType w:val="hybridMultilevel"/>
    <w:tmpl w:val="61A469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EB93BED"/>
    <w:multiLevelType w:val="multilevel"/>
    <w:tmpl w:val="6DA8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7D4CB2"/>
    <w:multiLevelType w:val="hybridMultilevel"/>
    <w:tmpl w:val="C8D2A5DC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1088C"/>
    <w:multiLevelType w:val="hybridMultilevel"/>
    <w:tmpl w:val="D3E22ABA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5"/>
  </w:num>
  <w:num w:numId="5">
    <w:abstractNumId w:val="10"/>
  </w:num>
  <w:num w:numId="6">
    <w:abstractNumId w:val="16"/>
  </w:num>
  <w:num w:numId="7">
    <w:abstractNumId w:val="13"/>
  </w:num>
  <w:num w:numId="8">
    <w:abstractNumId w:val="4"/>
  </w:num>
  <w:num w:numId="9">
    <w:abstractNumId w:val="5"/>
  </w:num>
  <w:num w:numId="10">
    <w:abstractNumId w:val="19"/>
  </w:num>
  <w:num w:numId="11">
    <w:abstractNumId w:val="18"/>
  </w:num>
  <w:num w:numId="12">
    <w:abstractNumId w:val="14"/>
  </w:num>
  <w:num w:numId="13">
    <w:abstractNumId w:val="3"/>
  </w:num>
  <w:num w:numId="14">
    <w:abstractNumId w:val="0"/>
  </w:num>
  <w:num w:numId="15">
    <w:abstractNumId w:val="12"/>
  </w:num>
  <w:num w:numId="16">
    <w:abstractNumId w:val="11"/>
  </w:num>
  <w:num w:numId="17">
    <w:abstractNumId w:val="8"/>
  </w:num>
  <w:num w:numId="18">
    <w:abstractNumId w:val="17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66"/>
    <w:rsid w:val="000015A8"/>
    <w:rsid w:val="00001AA0"/>
    <w:rsid w:val="00002092"/>
    <w:rsid w:val="00002A89"/>
    <w:rsid w:val="000038CE"/>
    <w:rsid w:val="000048AC"/>
    <w:rsid w:val="0000510B"/>
    <w:rsid w:val="000058B9"/>
    <w:rsid w:val="000106F1"/>
    <w:rsid w:val="0001186A"/>
    <w:rsid w:val="0001194E"/>
    <w:rsid w:val="00016456"/>
    <w:rsid w:val="000172F8"/>
    <w:rsid w:val="000176D1"/>
    <w:rsid w:val="000213F8"/>
    <w:rsid w:val="00021C0B"/>
    <w:rsid w:val="00021F4D"/>
    <w:rsid w:val="0002463A"/>
    <w:rsid w:val="00025236"/>
    <w:rsid w:val="00025613"/>
    <w:rsid w:val="00027320"/>
    <w:rsid w:val="00030544"/>
    <w:rsid w:val="0003145D"/>
    <w:rsid w:val="00035FDA"/>
    <w:rsid w:val="00041A03"/>
    <w:rsid w:val="00041BC8"/>
    <w:rsid w:val="00042BB6"/>
    <w:rsid w:val="0004694D"/>
    <w:rsid w:val="00047315"/>
    <w:rsid w:val="00050799"/>
    <w:rsid w:val="0005176F"/>
    <w:rsid w:val="00051ABD"/>
    <w:rsid w:val="000524E8"/>
    <w:rsid w:val="000541FE"/>
    <w:rsid w:val="00054CCD"/>
    <w:rsid w:val="00054EEC"/>
    <w:rsid w:val="000578D6"/>
    <w:rsid w:val="00060C78"/>
    <w:rsid w:val="00065268"/>
    <w:rsid w:val="000661A8"/>
    <w:rsid w:val="000665C0"/>
    <w:rsid w:val="0006789F"/>
    <w:rsid w:val="00071AEB"/>
    <w:rsid w:val="000726E3"/>
    <w:rsid w:val="000771CE"/>
    <w:rsid w:val="00077865"/>
    <w:rsid w:val="00077CC3"/>
    <w:rsid w:val="00077DD5"/>
    <w:rsid w:val="00085726"/>
    <w:rsid w:val="000873DF"/>
    <w:rsid w:val="00090D87"/>
    <w:rsid w:val="000926E4"/>
    <w:rsid w:val="00092F4C"/>
    <w:rsid w:val="000952DF"/>
    <w:rsid w:val="000A0D90"/>
    <w:rsid w:val="000A2799"/>
    <w:rsid w:val="000A6D94"/>
    <w:rsid w:val="000A7C41"/>
    <w:rsid w:val="000B37EC"/>
    <w:rsid w:val="000B3B3E"/>
    <w:rsid w:val="000B58CD"/>
    <w:rsid w:val="000B624D"/>
    <w:rsid w:val="000B7635"/>
    <w:rsid w:val="000B780C"/>
    <w:rsid w:val="000C1189"/>
    <w:rsid w:val="000C303A"/>
    <w:rsid w:val="000C3980"/>
    <w:rsid w:val="000C42B1"/>
    <w:rsid w:val="000C6E39"/>
    <w:rsid w:val="000D0161"/>
    <w:rsid w:val="000D131A"/>
    <w:rsid w:val="000D27A6"/>
    <w:rsid w:val="000D2BC3"/>
    <w:rsid w:val="000D3F07"/>
    <w:rsid w:val="000D4DD9"/>
    <w:rsid w:val="000E3981"/>
    <w:rsid w:val="000E48DC"/>
    <w:rsid w:val="000E51BD"/>
    <w:rsid w:val="000E7AA8"/>
    <w:rsid w:val="000F5757"/>
    <w:rsid w:val="00101430"/>
    <w:rsid w:val="001038A0"/>
    <w:rsid w:val="00104421"/>
    <w:rsid w:val="00106FBF"/>
    <w:rsid w:val="001105D8"/>
    <w:rsid w:val="00112518"/>
    <w:rsid w:val="0011398A"/>
    <w:rsid w:val="00114223"/>
    <w:rsid w:val="00120CF7"/>
    <w:rsid w:val="00122960"/>
    <w:rsid w:val="0012340A"/>
    <w:rsid w:val="001235B1"/>
    <w:rsid w:val="0012469F"/>
    <w:rsid w:val="0012475D"/>
    <w:rsid w:val="00124CE6"/>
    <w:rsid w:val="00125E31"/>
    <w:rsid w:val="001263E4"/>
    <w:rsid w:val="0012645F"/>
    <w:rsid w:val="0013194C"/>
    <w:rsid w:val="00133B1D"/>
    <w:rsid w:val="001344A5"/>
    <w:rsid w:val="00135582"/>
    <w:rsid w:val="00135663"/>
    <w:rsid w:val="0013643A"/>
    <w:rsid w:val="001454AA"/>
    <w:rsid w:val="00151319"/>
    <w:rsid w:val="001546F4"/>
    <w:rsid w:val="00155CC9"/>
    <w:rsid w:val="00157EC9"/>
    <w:rsid w:val="00160ACE"/>
    <w:rsid w:val="00161310"/>
    <w:rsid w:val="00161D89"/>
    <w:rsid w:val="00163E84"/>
    <w:rsid w:val="00166F3B"/>
    <w:rsid w:val="00167B8E"/>
    <w:rsid w:val="00167C8E"/>
    <w:rsid w:val="0017022C"/>
    <w:rsid w:val="00173465"/>
    <w:rsid w:val="0017410C"/>
    <w:rsid w:val="00174E5B"/>
    <w:rsid w:val="00177162"/>
    <w:rsid w:val="001773C7"/>
    <w:rsid w:val="0018081A"/>
    <w:rsid w:val="00180C9B"/>
    <w:rsid w:val="00181A17"/>
    <w:rsid w:val="00182636"/>
    <w:rsid w:val="00183067"/>
    <w:rsid w:val="001834A1"/>
    <w:rsid w:val="001848D6"/>
    <w:rsid w:val="00184EAF"/>
    <w:rsid w:val="00190C9F"/>
    <w:rsid w:val="00190E5F"/>
    <w:rsid w:val="0019119E"/>
    <w:rsid w:val="00191ED4"/>
    <w:rsid w:val="001928FC"/>
    <w:rsid w:val="001945E1"/>
    <w:rsid w:val="00195262"/>
    <w:rsid w:val="00195D47"/>
    <w:rsid w:val="00195EBE"/>
    <w:rsid w:val="00197856"/>
    <w:rsid w:val="001A0709"/>
    <w:rsid w:val="001A18D2"/>
    <w:rsid w:val="001A2DF7"/>
    <w:rsid w:val="001A537F"/>
    <w:rsid w:val="001A6291"/>
    <w:rsid w:val="001A6307"/>
    <w:rsid w:val="001A7E4B"/>
    <w:rsid w:val="001B006E"/>
    <w:rsid w:val="001B2783"/>
    <w:rsid w:val="001B522D"/>
    <w:rsid w:val="001B7AD1"/>
    <w:rsid w:val="001C3429"/>
    <w:rsid w:val="001C44CC"/>
    <w:rsid w:val="001C5BC6"/>
    <w:rsid w:val="001C672F"/>
    <w:rsid w:val="001D105C"/>
    <w:rsid w:val="001D52BB"/>
    <w:rsid w:val="001D5FEE"/>
    <w:rsid w:val="001D7786"/>
    <w:rsid w:val="001E1891"/>
    <w:rsid w:val="001E2198"/>
    <w:rsid w:val="001E3153"/>
    <w:rsid w:val="001E4096"/>
    <w:rsid w:val="001E60E3"/>
    <w:rsid w:val="001F0A9D"/>
    <w:rsid w:val="001F3571"/>
    <w:rsid w:val="001F3A74"/>
    <w:rsid w:val="001F3C0E"/>
    <w:rsid w:val="001F48B8"/>
    <w:rsid w:val="001F4B8E"/>
    <w:rsid w:val="001F74CA"/>
    <w:rsid w:val="00200AF8"/>
    <w:rsid w:val="002011C2"/>
    <w:rsid w:val="00202CAA"/>
    <w:rsid w:val="00203B51"/>
    <w:rsid w:val="00203C08"/>
    <w:rsid w:val="002047FA"/>
    <w:rsid w:val="00207F42"/>
    <w:rsid w:val="002130A6"/>
    <w:rsid w:val="00213717"/>
    <w:rsid w:val="00215C9F"/>
    <w:rsid w:val="002167F8"/>
    <w:rsid w:val="002206ED"/>
    <w:rsid w:val="00221120"/>
    <w:rsid w:val="00221E04"/>
    <w:rsid w:val="002220AE"/>
    <w:rsid w:val="00222A35"/>
    <w:rsid w:val="00222CE4"/>
    <w:rsid w:val="0022347F"/>
    <w:rsid w:val="00225D26"/>
    <w:rsid w:val="00226BB9"/>
    <w:rsid w:val="002301A4"/>
    <w:rsid w:val="0023140A"/>
    <w:rsid w:val="00233DB5"/>
    <w:rsid w:val="00234B99"/>
    <w:rsid w:val="00235B24"/>
    <w:rsid w:val="00235CF6"/>
    <w:rsid w:val="002405A9"/>
    <w:rsid w:val="00240F59"/>
    <w:rsid w:val="00242643"/>
    <w:rsid w:val="00246A8A"/>
    <w:rsid w:val="00247186"/>
    <w:rsid w:val="002509A5"/>
    <w:rsid w:val="00250FC8"/>
    <w:rsid w:val="002528B4"/>
    <w:rsid w:val="00254FD3"/>
    <w:rsid w:val="00255F10"/>
    <w:rsid w:val="002567DD"/>
    <w:rsid w:val="00257CE4"/>
    <w:rsid w:val="00260839"/>
    <w:rsid w:val="002625E3"/>
    <w:rsid w:val="0026322A"/>
    <w:rsid w:val="002639F6"/>
    <w:rsid w:val="00264C77"/>
    <w:rsid w:val="00265426"/>
    <w:rsid w:val="0026577B"/>
    <w:rsid w:val="00265EDA"/>
    <w:rsid w:val="00266339"/>
    <w:rsid w:val="002671B7"/>
    <w:rsid w:val="002723F4"/>
    <w:rsid w:val="0027275C"/>
    <w:rsid w:val="00274899"/>
    <w:rsid w:val="00275A76"/>
    <w:rsid w:val="00275E12"/>
    <w:rsid w:val="002760EB"/>
    <w:rsid w:val="00276DE5"/>
    <w:rsid w:val="00280C7F"/>
    <w:rsid w:val="00280E5D"/>
    <w:rsid w:val="002846C2"/>
    <w:rsid w:val="0028550C"/>
    <w:rsid w:val="0029026C"/>
    <w:rsid w:val="00290DB8"/>
    <w:rsid w:val="00290E80"/>
    <w:rsid w:val="00293CFE"/>
    <w:rsid w:val="00293FA2"/>
    <w:rsid w:val="00295620"/>
    <w:rsid w:val="00296B12"/>
    <w:rsid w:val="00296BE1"/>
    <w:rsid w:val="00296F27"/>
    <w:rsid w:val="002A6C4A"/>
    <w:rsid w:val="002B2000"/>
    <w:rsid w:val="002B29D1"/>
    <w:rsid w:val="002B3CA4"/>
    <w:rsid w:val="002B446B"/>
    <w:rsid w:val="002B5732"/>
    <w:rsid w:val="002B6DA7"/>
    <w:rsid w:val="002B6EBE"/>
    <w:rsid w:val="002C090A"/>
    <w:rsid w:val="002C557D"/>
    <w:rsid w:val="002C7A70"/>
    <w:rsid w:val="002C7C2C"/>
    <w:rsid w:val="002D0610"/>
    <w:rsid w:val="002D1189"/>
    <w:rsid w:val="002D1EDE"/>
    <w:rsid w:val="002D1F10"/>
    <w:rsid w:val="002D6FCE"/>
    <w:rsid w:val="002D7C63"/>
    <w:rsid w:val="002E2526"/>
    <w:rsid w:val="002E5B8D"/>
    <w:rsid w:val="002E6718"/>
    <w:rsid w:val="002F00D6"/>
    <w:rsid w:val="002F069D"/>
    <w:rsid w:val="002F2DC5"/>
    <w:rsid w:val="002F3620"/>
    <w:rsid w:val="002F4E64"/>
    <w:rsid w:val="002F60C7"/>
    <w:rsid w:val="002F6F0C"/>
    <w:rsid w:val="002F7690"/>
    <w:rsid w:val="002F794E"/>
    <w:rsid w:val="003022C1"/>
    <w:rsid w:val="00303290"/>
    <w:rsid w:val="00304696"/>
    <w:rsid w:val="00304FFB"/>
    <w:rsid w:val="0030516D"/>
    <w:rsid w:val="00305570"/>
    <w:rsid w:val="003065AD"/>
    <w:rsid w:val="00307012"/>
    <w:rsid w:val="00311267"/>
    <w:rsid w:val="00311FAE"/>
    <w:rsid w:val="0031573D"/>
    <w:rsid w:val="00315CEF"/>
    <w:rsid w:val="00316403"/>
    <w:rsid w:val="00320477"/>
    <w:rsid w:val="00321F68"/>
    <w:rsid w:val="00321FF6"/>
    <w:rsid w:val="0032541D"/>
    <w:rsid w:val="0032735D"/>
    <w:rsid w:val="003304F1"/>
    <w:rsid w:val="00330D53"/>
    <w:rsid w:val="003329A0"/>
    <w:rsid w:val="00335DA1"/>
    <w:rsid w:val="00342174"/>
    <w:rsid w:val="00343984"/>
    <w:rsid w:val="00343998"/>
    <w:rsid w:val="003451E0"/>
    <w:rsid w:val="0034792A"/>
    <w:rsid w:val="003506BE"/>
    <w:rsid w:val="00351DC7"/>
    <w:rsid w:val="00352366"/>
    <w:rsid w:val="003540B0"/>
    <w:rsid w:val="00354624"/>
    <w:rsid w:val="00357314"/>
    <w:rsid w:val="003635A5"/>
    <w:rsid w:val="003640E7"/>
    <w:rsid w:val="00365884"/>
    <w:rsid w:val="00366F40"/>
    <w:rsid w:val="003671F9"/>
    <w:rsid w:val="00370E72"/>
    <w:rsid w:val="003720C7"/>
    <w:rsid w:val="003721A1"/>
    <w:rsid w:val="00372268"/>
    <w:rsid w:val="003726F6"/>
    <w:rsid w:val="00380EEE"/>
    <w:rsid w:val="00381DD3"/>
    <w:rsid w:val="00384AA0"/>
    <w:rsid w:val="00386C41"/>
    <w:rsid w:val="00387ED3"/>
    <w:rsid w:val="0039185B"/>
    <w:rsid w:val="003A07AB"/>
    <w:rsid w:val="003A24F4"/>
    <w:rsid w:val="003A38A0"/>
    <w:rsid w:val="003A38A4"/>
    <w:rsid w:val="003A3930"/>
    <w:rsid w:val="003A4BE6"/>
    <w:rsid w:val="003A50D2"/>
    <w:rsid w:val="003A67A1"/>
    <w:rsid w:val="003B1771"/>
    <w:rsid w:val="003B469A"/>
    <w:rsid w:val="003B740F"/>
    <w:rsid w:val="003B7438"/>
    <w:rsid w:val="003C0A92"/>
    <w:rsid w:val="003C0ABA"/>
    <w:rsid w:val="003C27C1"/>
    <w:rsid w:val="003C4690"/>
    <w:rsid w:val="003C535D"/>
    <w:rsid w:val="003C637B"/>
    <w:rsid w:val="003C697D"/>
    <w:rsid w:val="003D0FE6"/>
    <w:rsid w:val="003D1C36"/>
    <w:rsid w:val="003D1D11"/>
    <w:rsid w:val="003D2C5F"/>
    <w:rsid w:val="003D39DD"/>
    <w:rsid w:val="003D46EA"/>
    <w:rsid w:val="003E00C0"/>
    <w:rsid w:val="003E24E5"/>
    <w:rsid w:val="003E5F9F"/>
    <w:rsid w:val="003F0AE7"/>
    <w:rsid w:val="003F0FF5"/>
    <w:rsid w:val="003F27A9"/>
    <w:rsid w:val="003F3A50"/>
    <w:rsid w:val="003F46BC"/>
    <w:rsid w:val="003F5116"/>
    <w:rsid w:val="003F550D"/>
    <w:rsid w:val="003F7D6A"/>
    <w:rsid w:val="0040196E"/>
    <w:rsid w:val="00405BFD"/>
    <w:rsid w:val="00406893"/>
    <w:rsid w:val="004073AB"/>
    <w:rsid w:val="004078D3"/>
    <w:rsid w:val="00412AF3"/>
    <w:rsid w:val="00412C32"/>
    <w:rsid w:val="004141F4"/>
    <w:rsid w:val="00416C96"/>
    <w:rsid w:val="00417CBF"/>
    <w:rsid w:val="0042189C"/>
    <w:rsid w:val="00421915"/>
    <w:rsid w:val="0042428F"/>
    <w:rsid w:val="004319BB"/>
    <w:rsid w:val="00434A46"/>
    <w:rsid w:val="00434CA8"/>
    <w:rsid w:val="004353A1"/>
    <w:rsid w:val="00435EF9"/>
    <w:rsid w:val="0043780A"/>
    <w:rsid w:val="00437A20"/>
    <w:rsid w:val="00440432"/>
    <w:rsid w:val="00442415"/>
    <w:rsid w:val="0044273D"/>
    <w:rsid w:val="0044276F"/>
    <w:rsid w:val="004439AA"/>
    <w:rsid w:val="00444994"/>
    <w:rsid w:val="00446055"/>
    <w:rsid w:val="004464D7"/>
    <w:rsid w:val="00450A2F"/>
    <w:rsid w:val="0045107C"/>
    <w:rsid w:val="00455E61"/>
    <w:rsid w:val="00456304"/>
    <w:rsid w:val="0045696A"/>
    <w:rsid w:val="00457E43"/>
    <w:rsid w:val="00460708"/>
    <w:rsid w:val="00467283"/>
    <w:rsid w:val="0046743F"/>
    <w:rsid w:val="00473116"/>
    <w:rsid w:val="00473181"/>
    <w:rsid w:val="00473834"/>
    <w:rsid w:val="00473D84"/>
    <w:rsid w:val="0047402A"/>
    <w:rsid w:val="004744A8"/>
    <w:rsid w:val="00474F36"/>
    <w:rsid w:val="004754A1"/>
    <w:rsid w:val="004760AE"/>
    <w:rsid w:val="00481AE1"/>
    <w:rsid w:val="00482EA0"/>
    <w:rsid w:val="004832B4"/>
    <w:rsid w:val="0048359B"/>
    <w:rsid w:val="00486A74"/>
    <w:rsid w:val="00486A7C"/>
    <w:rsid w:val="00487CBB"/>
    <w:rsid w:val="0049044C"/>
    <w:rsid w:val="00490B3C"/>
    <w:rsid w:val="00490B77"/>
    <w:rsid w:val="00495C9D"/>
    <w:rsid w:val="0049638C"/>
    <w:rsid w:val="004A0684"/>
    <w:rsid w:val="004A1D2C"/>
    <w:rsid w:val="004A2892"/>
    <w:rsid w:val="004A2BAE"/>
    <w:rsid w:val="004A40F5"/>
    <w:rsid w:val="004A49FC"/>
    <w:rsid w:val="004A7F4A"/>
    <w:rsid w:val="004B189D"/>
    <w:rsid w:val="004B2BE5"/>
    <w:rsid w:val="004B326B"/>
    <w:rsid w:val="004B34CD"/>
    <w:rsid w:val="004B4AC2"/>
    <w:rsid w:val="004B5879"/>
    <w:rsid w:val="004B7058"/>
    <w:rsid w:val="004B7ADC"/>
    <w:rsid w:val="004C00E4"/>
    <w:rsid w:val="004C0580"/>
    <w:rsid w:val="004C1678"/>
    <w:rsid w:val="004C285B"/>
    <w:rsid w:val="004C3E89"/>
    <w:rsid w:val="004C6E05"/>
    <w:rsid w:val="004C74A9"/>
    <w:rsid w:val="004D1ADC"/>
    <w:rsid w:val="004D3367"/>
    <w:rsid w:val="004D398F"/>
    <w:rsid w:val="004D5694"/>
    <w:rsid w:val="004D5F8F"/>
    <w:rsid w:val="004D7121"/>
    <w:rsid w:val="004E2EE4"/>
    <w:rsid w:val="004E4179"/>
    <w:rsid w:val="004E4735"/>
    <w:rsid w:val="004E4D7F"/>
    <w:rsid w:val="004E695A"/>
    <w:rsid w:val="004F01A0"/>
    <w:rsid w:val="004F44BE"/>
    <w:rsid w:val="004F4A2E"/>
    <w:rsid w:val="004F7F3A"/>
    <w:rsid w:val="00501184"/>
    <w:rsid w:val="00501350"/>
    <w:rsid w:val="00501846"/>
    <w:rsid w:val="005034C9"/>
    <w:rsid w:val="00503C3E"/>
    <w:rsid w:val="0050503B"/>
    <w:rsid w:val="0050600B"/>
    <w:rsid w:val="00511B9C"/>
    <w:rsid w:val="00512438"/>
    <w:rsid w:val="0051297C"/>
    <w:rsid w:val="00512EF4"/>
    <w:rsid w:val="00514125"/>
    <w:rsid w:val="005153D5"/>
    <w:rsid w:val="0051655C"/>
    <w:rsid w:val="00520962"/>
    <w:rsid w:val="0052232E"/>
    <w:rsid w:val="005234FA"/>
    <w:rsid w:val="00525A5C"/>
    <w:rsid w:val="0052732B"/>
    <w:rsid w:val="00527C13"/>
    <w:rsid w:val="00530759"/>
    <w:rsid w:val="0053090E"/>
    <w:rsid w:val="005365E1"/>
    <w:rsid w:val="00537653"/>
    <w:rsid w:val="00540001"/>
    <w:rsid w:val="00540522"/>
    <w:rsid w:val="00542A3A"/>
    <w:rsid w:val="00544852"/>
    <w:rsid w:val="00546E97"/>
    <w:rsid w:val="00546FF3"/>
    <w:rsid w:val="00547213"/>
    <w:rsid w:val="00547809"/>
    <w:rsid w:val="00547AE0"/>
    <w:rsid w:val="0055251E"/>
    <w:rsid w:val="005539CC"/>
    <w:rsid w:val="005540F2"/>
    <w:rsid w:val="00560312"/>
    <w:rsid w:val="005606E0"/>
    <w:rsid w:val="005624D9"/>
    <w:rsid w:val="005648E4"/>
    <w:rsid w:val="00564A20"/>
    <w:rsid w:val="00564B93"/>
    <w:rsid w:val="0056507C"/>
    <w:rsid w:val="0057119C"/>
    <w:rsid w:val="00572ED1"/>
    <w:rsid w:val="00576D2F"/>
    <w:rsid w:val="00576F9B"/>
    <w:rsid w:val="00580200"/>
    <w:rsid w:val="00581B1D"/>
    <w:rsid w:val="00582A71"/>
    <w:rsid w:val="00584E58"/>
    <w:rsid w:val="005856C3"/>
    <w:rsid w:val="00585A6F"/>
    <w:rsid w:val="00591778"/>
    <w:rsid w:val="005920A8"/>
    <w:rsid w:val="00592495"/>
    <w:rsid w:val="00593E9E"/>
    <w:rsid w:val="00594607"/>
    <w:rsid w:val="0059739E"/>
    <w:rsid w:val="005A1109"/>
    <w:rsid w:val="005A1439"/>
    <w:rsid w:val="005A3741"/>
    <w:rsid w:val="005A570E"/>
    <w:rsid w:val="005B1777"/>
    <w:rsid w:val="005B1AF2"/>
    <w:rsid w:val="005B2FE3"/>
    <w:rsid w:val="005B4161"/>
    <w:rsid w:val="005B5190"/>
    <w:rsid w:val="005B63E6"/>
    <w:rsid w:val="005B6620"/>
    <w:rsid w:val="005B6A72"/>
    <w:rsid w:val="005C1739"/>
    <w:rsid w:val="005C19D8"/>
    <w:rsid w:val="005C1F74"/>
    <w:rsid w:val="005C34CF"/>
    <w:rsid w:val="005C596A"/>
    <w:rsid w:val="005D0C77"/>
    <w:rsid w:val="005D28B7"/>
    <w:rsid w:val="005D2F28"/>
    <w:rsid w:val="005D4318"/>
    <w:rsid w:val="005D68F2"/>
    <w:rsid w:val="005D7708"/>
    <w:rsid w:val="005E13DA"/>
    <w:rsid w:val="005E1BC2"/>
    <w:rsid w:val="005E2CBB"/>
    <w:rsid w:val="005E358F"/>
    <w:rsid w:val="005E3866"/>
    <w:rsid w:val="005E4022"/>
    <w:rsid w:val="005E4823"/>
    <w:rsid w:val="005E6103"/>
    <w:rsid w:val="005E75C7"/>
    <w:rsid w:val="005F1A70"/>
    <w:rsid w:val="005F2E05"/>
    <w:rsid w:val="005F6CC7"/>
    <w:rsid w:val="005F6DE5"/>
    <w:rsid w:val="00601C6D"/>
    <w:rsid w:val="006027D6"/>
    <w:rsid w:val="00602BD9"/>
    <w:rsid w:val="006039BB"/>
    <w:rsid w:val="006047C3"/>
    <w:rsid w:val="00604A47"/>
    <w:rsid w:val="00607384"/>
    <w:rsid w:val="00607EDF"/>
    <w:rsid w:val="00612865"/>
    <w:rsid w:val="006166CC"/>
    <w:rsid w:val="00617DC1"/>
    <w:rsid w:val="00620C50"/>
    <w:rsid w:val="00623693"/>
    <w:rsid w:val="00624032"/>
    <w:rsid w:val="006241EC"/>
    <w:rsid w:val="00624466"/>
    <w:rsid w:val="006247E3"/>
    <w:rsid w:val="0062566D"/>
    <w:rsid w:val="00625700"/>
    <w:rsid w:val="00625C2B"/>
    <w:rsid w:val="00625CA2"/>
    <w:rsid w:val="006261C9"/>
    <w:rsid w:val="00631582"/>
    <w:rsid w:val="006323D1"/>
    <w:rsid w:val="006333B7"/>
    <w:rsid w:val="00634237"/>
    <w:rsid w:val="00634B38"/>
    <w:rsid w:val="00634DAB"/>
    <w:rsid w:val="006350EF"/>
    <w:rsid w:val="00636EE4"/>
    <w:rsid w:val="00641BDF"/>
    <w:rsid w:val="00643BAE"/>
    <w:rsid w:val="0064568B"/>
    <w:rsid w:val="00647102"/>
    <w:rsid w:val="00647184"/>
    <w:rsid w:val="00647F25"/>
    <w:rsid w:val="00651ADA"/>
    <w:rsid w:val="0065353D"/>
    <w:rsid w:val="00653F99"/>
    <w:rsid w:val="006563CE"/>
    <w:rsid w:val="00660903"/>
    <w:rsid w:val="00660ADA"/>
    <w:rsid w:val="0066220D"/>
    <w:rsid w:val="00662D61"/>
    <w:rsid w:val="006665C4"/>
    <w:rsid w:val="00666886"/>
    <w:rsid w:val="00667444"/>
    <w:rsid w:val="00670215"/>
    <w:rsid w:val="006723CE"/>
    <w:rsid w:val="00676D63"/>
    <w:rsid w:val="00677A34"/>
    <w:rsid w:val="006802BA"/>
    <w:rsid w:val="00681C3C"/>
    <w:rsid w:val="0068445A"/>
    <w:rsid w:val="00685C8A"/>
    <w:rsid w:val="006861D0"/>
    <w:rsid w:val="00686403"/>
    <w:rsid w:val="00686560"/>
    <w:rsid w:val="006878E5"/>
    <w:rsid w:val="00687DCC"/>
    <w:rsid w:val="006927CB"/>
    <w:rsid w:val="0069525E"/>
    <w:rsid w:val="00695B17"/>
    <w:rsid w:val="00696A72"/>
    <w:rsid w:val="006A1F61"/>
    <w:rsid w:val="006A2346"/>
    <w:rsid w:val="006A2A2A"/>
    <w:rsid w:val="006A6D70"/>
    <w:rsid w:val="006A734A"/>
    <w:rsid w:val="006A7DAF"/>
    <w:rsid w:val="006B010D"/>
    <w:rsid w:val="006B17E8"/>
    <w:rsid w:val="006B452A"/>
    <w:rsid w:val="006B70B8"/>
    <w:rsid w:val="006C0C5B"/>
    <w:rsid w:val="006C0D2D"/>
    <w:rsid w:val="006C195F"/>
    <w:rsid w:val="006C1A33"/>
    <w:rsid w:val="006C447A"/>
    <w:rsid w:val="006C4D41"/>
    <w:rsid w:val="006C4E77"/>
    <w:rsid w:val="006D0E57"/>
    <w:rsid w:val="006D1E7B"/>
    <w:rsid w:val="006D1F59"/>
    <w:rsid w:val="006D2282"/>
    <w:rsid w:val="006D242E"/>
    <w:rsid w:val="006D716A"/>
    <w:rsid w:val="006D75CF"/>
    <w:rsid w:val="006E04D5"/>
    <w:rsid w:val="006E1D7B"/>
    <w:rsid w:val="006E2043"/>
    <w:rsid w:val="006E2C73"/>
    <w:rsid w:val="006E2D2B"/>
    <w:rsid w:val="006E3104"/>
    <w:rsid w:val="006E4915"/>
    <w:rsid w:val="006E71D3"/>
    <w:rsid w:val="006F1968"/>
    <w:rsid w:val="006F1C50"/>
    <w:rsid w:val="006F32C6"/>
    <w:rsid w:val="00700557"/>
    <w:rsid w:val="00702AA4"/>
    <w:rsid w:val="00704A0C"/>
    <w:rsid w:val="00705281"/>
    <w:rsid w:val="00706367"/>
    <w:rsid w:val="00707747"/>
    <w:rsid w:val="00710475"/>
    <w:rsid w:val="00710951"/>
    <w:rsid w:val="00712121"/>
    <w:rsid w:val="00715574"/>
    <w:rsid w:val="0071662F"/>
    <w:rsid w:val="0071668D"/>
    <w:rsid w:val="00717186"/>
    <w:rsid w:val="00721E0D"/>
    <w:rsid w:val="00722D4C"/>
    <w:rsid w:val="0072326F"/>
    <w:rsid w:val="007235B3"/>
    <w:rsid w:val="00723FD4"/>
    <w:rsid w:val="00724610"/>
    <w:rsid w:val="007248C7"/>
    <w:rsid w:val="007256DE"/>
    <w:rsid w:val="00727C27"/>
    <w:rsid w:val="007301F2"/>
    <w:rsid w:val="0073072E"/>
    <w:rsid w:val="0073327E"/>
    <w:rsid w:val="00734115"/>
    <w:rsid w:val="00734EF3"/>
    <w:rsid w:val="007410E7"/>
    <w:rsid w:val="00742319"/>
    <w:rsid w:val="0074350D"/>
    <w:rsid w:val="00750F65"/>
    <w:rsid w:val="0075103E"/>
    <w:rsid w:val="007530DB"/>
    <w:rsid w:val="00753D3C"/>
    <w:rsid w:val="007577D5"/>
    <w:rsid w:val="007619C2"/>
    <w:rsid w:val="00761ED7"/>
    <w:rsid w:val="007632BF"/>
    <w:rsid w:val="00764B0E"/>
    <w:rsid w:val="00765388"/>
    <w:rsid w:val="007654AF"/>
    <w:rsid w:val="00770600"/>
    <w:rsid w:val="00770FA2"/>
    <w:rsid w:val="007725AE"/>
    <w:rsid w:val="0077474F"/>
    <w:rsid w:val="00777B0E"/>
    <w:rsid w:val="007808AB"/>
    <w:rsid w:val="00780A9A"/>
    <w:rsid w:val="007828DD"/>
    <w:rsid w:val="0078310E"/>
    <w:rsid w:val="0078355B"/>
    <w:rsid w:val="00785ECC"/>
    <w:rsid w:val="00796123"/>
    <w:rsid w:val="007969D5"/>
    <w:rsid w:val="00797B97"/>
    <w:rsid w:val="00797C48"/>
    <w:rsid w:val="007A31F7"/>
    <w:rsid w:val="007A589F"/>
    <w:rsid w:val="007A6048"/>
    <w:rsid w:val="007A6608"/>
    <w:rsid w:val="007B00C5"/>
    <w:rsid w:val="007B10C1"/>
    <w:rsid w:val="007B1A0F"/>
    <w:rsid w:val="007B2BD9"/>
    <w:rsid w:val="007B360B"/>
    <w:rsid w:val="007B36F7"/>
    <w:rsid w:val="007B3BCC"/>
    <w:rsid w:val="007B3F5B"/>
    <w:rsid w:val="007B4378"/>
    <w:rsid w:val="007B46A0"/>
    <w:rsid w:val="007C0A98"/>
    <w:rsid w:val="007C0F7C"/>
    <w:rsid w:val="007C1A3A"/>
    <w:rsid w:val="007C1D02"/>
    <w:rsid w:val="007C2CE8"/>
    <w:rsid w:val="007C4F9D"/>
    <w:rsid w:val="007C5241"/>
    <w:rsid w:val="007C5401"/>
    <w:rsid w:val="007C6812"/>
    <w:rsid w:val="007D0281"/>
    <w:rsid w:val="007D2D6A"/>
    <w:rsid w:val="007D6EA3"/>
    <w:rsid w:val="007D75BC"/>
    <w:rsid w:val="007D7F5C"/>
    <w:rsid w:val="007E02BB"/>
    <w:rsid w:val="007E067D"/>
    <w:rsid w:val="007E09BB"/>
    <w:rsid w:val="007E2606"/>
    <w:rsid w:val="007E4673"/>
    <w:rsid w:val="007E4C42"/>
    <w:rsid w:val="007E647A"/>
    <w:rsid w:val="007F3904"/>
    <w:rsid w:val="007F48E5"/>
    <w:rsid w:val="00800C29"/>
    <w:rsid w:val="008034B3"/>
    <w:rsid w:val="00804837"/>
    <w:rsid w:val="00804A19"/>
    <w:rsid w:val="00805005"/>
    <w:rsid w:val="0080554F"/>
    <w:rsid w:val="00811D39"/>
    <w:rsid w:val="00813ED9"/>
    <w:rsid w:val="00814758"/>
    <w:rsid w:val="008156D4"/>
    <w:rsid w:val="00815706"/>
    <w:rsid w:val="00815CED"/>
    <w:rsid w:val="0081606B"/>
    <w:rsid w:val="00816C12"/>
    <w:rsid w:val="00816C2E"/>
    <w:rsid w:val="00816E90"/>
    <w:rsid w:val="00817954"/>
    <w:rsid w:val="0081795C"/>
    <w:rsid w:val="00817D7A"/>
    <w:rsid w:val="00817FEB"/>
    <w:rsid w:val="00820857"/>
    <w:rsid w:val="00821217"/>
    <w:rsid w:val="0082176C"/>
    <w:rsid w:val="0082229A"/>
    <w:rsid w:val="00823656"/>
    <w:rsid w:val="00824274"/>
    <w:rsid w:val="00824518"/>
    <w:rsid w:val="00825A5F"/>
    <w:rsid w:val="008304A7"/>
    <w:rsid w:val="00833C36"/>
    <w:rsid w:val="008368DC"/>
    <w:rsid w:val="00837EA1"/>
    <w:rsid w:val="00841317"/>
    <w:rsid w:val="00841BA3"/>
    <w:rsid w:val="00843AEC"/>
    <w:rsid w:val="00843BC4"/>
    <w:rsid w:val="00843F19"/>
    <w:rsid w:val="00847980"/>
    <w:rsid w:val="00851092"/>
    <w:rsid w:val="008555A3"/>
    <w:rsid w:val="00855987"/>
    <w:rsid w:val="008564F2"/>
    <w:rsid w:val="00857FD6"/>
    <w:rsid w:val="008616D1"/>
    <w:rsid w:val="00862027"/>
    <w:rsid w:val="0086311D"/>
    <w:rsid w:val="00863799"/>
    <w:rsid w:val="00863D1F"/>
    <w:rsid w:val="00866AB2"/>
    <w:rsid w:val="00867392"/>
    <w:rsid w:val="00867802"/>
    <w:rsid w:val="008710E9"/>
    <w:rsid w:val="008715DA"/>
    <w:rsid w:val="00871D1C"/>
    <w:rsid w:val="0087213B"/>
    <w:rsid w:val="008808E4"/>
    <w:rsid w:val="00881BAB"/>
    <w:rsid w:val="00882D00"/>
    <w:rsid w:val="008844B2"/>
    <w:rsid w:val="00885130"/>
    <w:rsid w:val="00885183"/>
    <w:rsid w:val="00890F1D"/>
    <w:rsid w:val="00891312"/>
    <w:rsid w:val="00891A25"/>
    <w:rsid w:val="00894212"/>
    <w:rsid w:val="00896C08"/>
    <w:rsid w:val="0089755F"/>
    <w:rsid w:val="008976F6"/>
    <w:rsid w:val="008A1F10"/>
    <w:rsid w:val="008A5DFA"/>
    <w:rsid w:val="008B03CA"/>
    <w:rsid w:val="008B0EE6"/>
    <w:rsid w:val="008B3D7E"/>
    <w:rsid w:val="008B5FF6"/>
    <w:rsid w:val="008C2C8B"/>
    <w:rsid w:val="008C2F8F"/>
    <w:rsid w:val="008C4FBA"/>
    <w:rsid w:val="008C7311"/>
    <w:rsid w:val="008C787C"/>
    <w:rsid w:val="008C7DAA"/>
    <w:rsid w:val="008D1300"/>
    <w:rsid w:val="008E1DE5"/>
    <w:rsid w:val="008E227C"/>
    <w:rsid w:val="008E24CE"/>
    <w:rsid w:val="008E2685"/>
    <w:rsid w:val="008E3837"/>
    <w:rsid w:val="008E6FA7"/>
    <w:rsid w:val="008F368A"/>
    <w:rsid w:val="008F4432"/>
    <w:rsid w:val="008F4519"/>
    <w:rsid w:val="008F5D98"/>
    <w:rsid w:val="008F65B1"/>
    <w:rsid w:val="00905817"/>
    <w:rsid w:val="00906219"/>
    <w:rsid w:val="00906903"/>
    <w:rsid w:val="00906EC3"/>
    <w:rsid w:val="00910A29"/>
    <w:rsid w:val="0091136D"/>
    <w:rsid w:val="00914160"/>
    <w:rsid w:val="00915910"/>
    <w:rsid w:val="00916EB6"/>
    <w:rsid w:val="0092005C"/>
    <w:rsid w:val="00921598"/>
    <w:rsid w:val="00923EFF"/>
    <w:rsid w:val="00927A5E"/>
    <w:rsid w:val="00930D3C"/>
    <w:rsid w:val="00931DA1"/>
    <w:rsid w:val="00932191"/>
    <w:rsid w:val="00932FB6"/>
    <w:rsid w:val="009343D0"/>
    <w:rsid w:val="009346FB"/>
    <w:rsid w:val="00934748"/>
    <w:rsid w:val="00934FB7"/>
    <w:rsid w:val="0093643A"/>
    <w:rsid w:val="00936540"/>
    <w:rsid w:val="00936D3E"/>
    <w:rsid w:val="009417AA"/>
    <w:rsid w:val="00942A49"/>
    <w:rsid w:val="0094602A"/>
    <w:rsid w:val="009509CB"/>
    <w:rsid w:val="00951FC2"/>
    <w:rsid w:val="00953332"/>
    <w:rsid w:val="00953712"/>
    <w:rsid w:val="009562EA"/>
    <w:rsid w:val="00956F1E"/>
    <w:rsid w:val="00957CBC"/>
    <w:rsid w:val="00957CD9"/>
    <w:rsid w:val="00961A53"/>
    <w:rsid w:val="00966ABA"/>
    <w:rsid w:val="00967446"/>
    <w:rsid w:val="009675A5"/>
    <w:rsid w:val="009719FA"/>
    <w:rsid w:val="009730C0"/>
    <w:rsid w:val="009742AD"/>
    <w:rsid w:val="00976964"/>
    <w:rsid w:val="00977E0F"/>
    <w:rsid w:val="00977FF7"/>
    <w:rsid w:val="009850B0"/>
    <w:rsid w:val="00985E60"/>
    <w:rsid w:val="0098741E"/>
    <w:rsid w:val="00987810"/>
    <w:rsid w:val="0099085B"/>
    <w:rsid w:val="009914C8"/>
    <w:rsid w:val="00995764"/>
    <w:rsid w:val="0099671A"/>
    <w:rsid w:val="009A03A1"/>
    <w:rsid w:val="009A11B2"/>
    <w:rsid w:val="009A12C6"/>
    <w:rsid w:val="009A1717"/>
    <w:rsid w:val="009A1B87"/>
    <w:rsid w:val="009A1D24"/>
    <w:rsid w:val="009A2076"/>
    <w:rsid w:val="009A3330"/>
    <w:rsid w:val="009A38F0"/>
    <w:rsid w:val="009A46DE"/>
    <w:rsid w:val="009A5199"/>
    <w:rsid w:val="009A6129"/>
    <w:rsid w:val="009A6D19"/>
    <w:rsid w:val="009A7F0C"/>
    <w:rsid w:val="009B0949"/>
    <w:rsid w:val="009B1C82"/>
    <w:rsid w:val="009B23CB"/>
    <w:rsid w:val="009B4409"/>
    <w:rsid w:val="009B488F"/>
    <w:rsid w:val="009B4E5C"/>
    <w:rsid w:val="009B6FE9"/>
    <w:rsid w:val="009B7ED4"/>
    <w:rsid w:val="009C0F2F"/>
    <w:rsid w:val="009C14E4"/>
    <w:rsid w:val="009C1C4F"/>
    <w:rsid w:val="009C1E3D"/>
    <w:rsid w:val="009C47DA"/>
    <w:rsid w:val="009C50CD"/>
    <w:rsid w:val="009D0864"/>
    <w:rsid w:val="009D5872"/>
    <w:rsid w:val="009D6237"/>
    <w:rsid w:val="009D74AE"/>
    <w:rsid w:val="009D7828"/>
    <w:rsid w:val="009E23BD"/>
    <w:rsid w:val="009E3D5C"/>
    <w:rsid w:val="009E68C5"/>
    <w:rsid w:val="009F5F57"/>
    <w:rsid w:val="009F67FA"/>
    <w:rsid w:val="009F7217"/>
    <w:rsid w:val="00A00916"/>
    <w:rsid w:val="00A02452"/>
    <w:rsid w:val="00A02D63"/>
    <w:rsid w:val="00A030EF"/>
    <w:rsid w:val="00A031CE"/>
    <w:rsid w:val="00A03227"/>
    <w:rsid w:val="00A05415"/>
    <w:rsid w:val="00A0549E"/>
    <w:rsid w:val="00A05CE3"/>
    <w:rsid w:val="00A065D0"/>
    <w:rsid w:val="00A1024E"/>
    <w:rsid w:val="00A10935"/>
    <w:rsid w:val="00A10AC3"/>
    <w:rsid w:val="00A1545F"/>
    <w:rsid w:val="00A1773B"/>
    <w:rsid w:val="00A22018"/>
    <w:rsid w:val="00A2272F"/>
    <w:rsid w:val="00A26B5C"/>
    <w:rsid w:val="00A27A05"/>
    <w:rsid w:val="00A303E8"/>
    <w:rsid w:val="00A33120"/>
    <w:rsid w:val="00A33D5E"/>
    <w:rsid w:val="00A34853"/>
    <w:rsid w:val="00A34E5D"/>
    <w:rsid w:val="00A3565E"/>
    <w:rsid w:val="00A359F4"/>
    <w:rsid w:val="00A37623"/>
    <w:rsid w:val="00A40429"/>
    <w:rsid w:val="00A41770"/>
    <w:rsid w:val="00A41AD4"/>
    <w:rsid w:val="00A442F1"/>
    <w:rsid w:val="00A44D79"/>
    <w:rsid w:val="00A50B3F"/>
    <w:rsid w:val="00A50C28"/>
    <w:rsid w:val="00A60264"/>
    <w:rsid w:val="00A6339A"/>
    <w:rsid w:val="00A63722"/>
    <w:rsid w:val="00A63C0E"/>
    <w:rsid w:val="00A64E81"/>
    <w:rsid w:val="00A65C61"/>
    <w:rsid w:val="00A663AA"/>
    <w:rsid w:val="00A70472"/>
    <w:rsid w:val="00A70688"/>
    <w:rsid w:val="00A708F7"/>
    <w:rsid w:val="00A72491"/>
    <w:rsid w:val="00A72AA5"/>
    <w:rsid w:val="00A7571B"/>
    <w:rsid w:val="00A763A2"/>
    <w:rsid w:val="00A76AD1"/>
    <w:rsid w:val="00A774C8"/>
    <w:rsid w:val="00A77FEE"/>
    <w:rsid w:val="00A80B4F"/>
    <w:rsid w:val="00A81E36"/>
    <w:rsid w:val="00A820D1"/>
    <w:rsid w:val="00A82808"/>
    <w:rsid w:val="00A82DD3"/>
    <w:rsid w:val="00A84E98"/>
    <w:rsid w:val="00A85F2A"/>
    <w:rsid w:val="00A872C1"/>
    <w:rsid w:val="00A903E4"/>
    <w:rsid w:val="00A91D0F"/>
    <w:rsid w:val="00A93C77"/>
    <w:rsid w:val="00A94AD5"/>
    <w:rsid w:val="00A97623"/>
    <w:rsid w:val="00A9791A"/>
    <w:rsid w:val="00AA057C"/>
    <w:rsid w:val="00AA2FF3"/>
    <w:rsid w:val="00AA334E"/>
    <w:rsid w:val="00AA3F89"/>
    <w:rsid w:val="00AA422C"/>
    <w:rsid w:val="00AA4256"/>
    <w:rsid w:val="00AA60D5"/>
    <w:rsid w:val="00AA6C4F"/>
    <w:rsid w:val="00AB2BE0"/>
    <w:rsid w:val="00AB34B1"/>
    <w:rsid w:val="00AB5BBA"/>
    <w:rsid w:val="00AB651F"/>
    <w:rsid w:val="00AC0097"/>
    <w:rsid w:val="00AC01CE"/>
    <w:rsid w:val="00AC38B8"/>
    <w:rsid w:val="00AC62FC"/>
    <w:rsid w:val="00AD14F8"/>
    <w:rsid w:val="00AD1EAE"/>
    <w:rsid w:val="00AD2663"/>
    <w:rsid w:val="00AD6789"/>
    <w:rsid w:val="00AE0CF5"/>
    <w:rsid w:val="00AE0EA0"/>
    <w:rsid w:val="00AE1B7F"/>
    <w:rsid w:val="00AE258A"/>
    <w:rsid w:val="00AE279E"/>
    <w:rsid w:val="00AE2F40"/>
    <w:rsid w:val="00AE303C"/>
    <w:rsid w:val="00AE4661"/>
    <w:rsid w:val="00AE4A4B"/>
    <w:rsid w:val="00AE513F"/>
    <w:rsid w:val="00AE545C"/>
    <w:rsid w:val="00AE6DAF"/>
    <w:rsid w:val="00AF4438"/>
    <w:rsid w:val="00AF4FDC"/>
    <w:rsid w:val="00AF5705"/>
    <w:rsid w:val="00AF7F06"/>
    <w:rsid w:val="00B0285D"/>
    <w:rsid w:val="00B03BA3"/>
    <w:rsid w:val="00B07612"/>
    <w:rsid w:val="00B07E0A"/>
    <w:rsid w:val="00B12BF9"/>
    <w:rsid w:val="00B1530D"/>
    <w:rsid w:val="00B157CF"/>
    <w:rsid w:val="00B167B6"/>
    <w:rsid w:val="00B16E8E"/>
    <w:rsid w:val="00B17979"/>
    <w:rsid w:val="00B17AD0"/>
    <w:rsid w:val="00B2192C"/>
    <w:rsid w:val="00B26CA4"/>
    <w:rsid w:val="00B2735E"/>
    <w:rsid w:val="00B316DA"/>
    <w:rsid w:val="00B34877"/>
    <w:rsid w:val="00B35089"/>
    <w:rsid w:val="00B353C8"/>
    <w:rsid w:val="00B3642F"/>
    <w:rsid w:val="00B36A5C"/>
    <w:rsid w:val="00B40C1D"/>
    <w:rsid w:val="00B413F8"/>
    <w:rsid w:val="00B427B1"/>
    <w:rsid w:val="00B438F7"/>
    <w:rsid w:val="00B43C46"/>
    <w:rsid w:val="00B4541A"/>
    <w:rsid w:val="00B47DDE"/>
    <w:rsid w:val="00B518A5"/>
    <w:rsid w:val="00B52A5A"/>
    <w:rsid w:val="00B53EC4"/>
    <w:rsid w:val="00B54C4B"/>
    <w:rsid w:val="00B551C1"/>
    <w:rsid w:val="00B554DA"/>
    <w:rsid w:val="00B5697E"/>
    <w:rsid w:val="00B60AA1"/>
    <w:rsid w:val="00B61935"/>
    <w:rsid w:val="00B61A43"/>
    <w:rsid w:val="00B61BAE"/>
    <w:rsid w:val="00B64505"/>
    <w:rsid w:val="00B658FF"/>
    <w:rsid w:val="00B66F47"/>
    <w:rsid w:val="00B678B2"/>
    <w:rsid w:val="00B67912"/>
    <w:rsid w:val="00B703CB"/>
    <w:rsid w:val="00B73C41"/>
    <w:rsid w:val="00B73CE1"/>
    <w:rsid w:val="00B74754"/>
    <w:rsid w:val="00B75D8B"/>
    <w:rsid w:val="00B76F7B"/>
    <w:rsid w:val="00B77119"/>
    <w:rsid w:val="00B77523"/>
    <w:rsid w:val="00B7789F"/>
    <w:rsid w:val="00B80FDF"/>
    <w:rsid w:val="00B81951"/>
    <w:rsid w:val="00B8305E"/>
    <w:rsid w:val="00B84C17"/>
    <w:rsid w:val="00B879AE"/>
    <w:rsid w:val="00B9014B"/>
    <w:rsid w:val="00B903FA"/>
    <w:rsid w:val="00B90A96"/>
    <w:rsid w:val="00B92331"/>
    <w:rsid w:val="00B92439"/>
    <w:rsid w:val="00B92B6F"/>
    <w:rsid w:val="00B92D7F"/>
    <w:rsid w:val="00B95705"/>
    <w:rsid w:val="00BA046C"/>
    <w:rsid w:val="00BA16CC"/>
    <w:rsid w:val="00BA1D1F"/>
    <w:rsid w:val="00BA33A8"/>
    <w:rsid w:val="00BA3698"/>
    <w:rsid w:val="00BA44D2"/>
    <w:rsid w:val="00BA4CFE"/>
    <w:rsid w:val="00BA4F3C"/>
    <w:rsid w:val="00BB0276"/>
    <w:rsid w:val="00BB0FE1"/>
    <w:rsid w:val="00BB3483"/>
    <w:rsid w:val="00BB6ABF"/>
    <w:rsid w:val="00BB6B71"/>
    <w:rsid w:val="00BB6E04"/>
    <w:rsid w:val="00BC10E5"/>
    <w:rsid w:val="00BC54A5"/>
    <w:rsid w:val="00BC5896"/>
    <w:rsid w:val="00BC5B62"/>
    <w:rsid w:val="00BC684B"/>
    <w:rsid w:val="00BC7D8B"/>
    <w:rsid w:val="00BD3BAF"/>
    <w:rsid w:val="00BD401C"/>
    <w:rsid w:val="00BD6CEF"/>
    <w:rsid w:val="00BD6EE8"/>
    <w:rsid w:val="00BE070F"/>
    <w:rsid w:val="00BF23D4"/>
    <w:rsid w:val="00BF58C2"/>
    <w:rsid w:val="00BF5D64"/>
    <w:rsid w:val="00BF7897"/>
    <w:rsid w:val="00BF7BDD"/>
    <w:rsid w:val="00C0063C"/>
    <w:rsid w:val="00C00A04"/>
    <w:rsid w:val="00C0294E"/>
    <w:rsid w:val="00C02F66"/>
    <w:rsid w:val="00C034C2"/>
    <w:rsid w:val="00C036F6"/>
    <w:rsid w:val="00C03855"/>
    <w:rsid w:val="00C06CFC"/>
    <w:rsid w:val="00C10B00"/>
    <w:rsid w:val="00C12F72"/>
    <w:rsid w:val="00C131FF"/>
    <w:rsid w:val="00C14799"/>
    <w:rsid w:val="00C252BC"/>
    <w:rsid w:val="00C305ED"/>
    <w:rsid w:val="00C33EAE"/>
    <w:rsid w:val="00C37D44"/>
    <w:rsid w:val="00C42300"/>
    <w:rsid w:val="00C423BA"/>
    <w:rsid w:val="00C45979"/>
    <w:rsid w:val="00C47433"/>
    <w:rsid w:val="00C47C51"/>
    <w:rsid w:val="00C47CDC"/>
    <w:rsid w:val="00C508E5"/>
    <w:rsid w:val="00C51561"/>
    <w:rsid w:val="00C519DA"/>
    <w:rsid w:val="00C57EC2"/>
    <w:rsid w:val="00C611A2"/>
    <w:rsid w:val="00C6292B"/>
    <w:rsid w:val="00C63A6D"/>
    <w:rsid w:val="00C63AB1"/>
    <w:rsid w:val="00C65BE2"/>
    <w:rsid w:val="00C66563"/>
    <w:rsid w:val="00C66AC4"/>
    <w:rsid w:val="00C7005B"/>
    <w:rsid w:val="00C707FB"/>
    <w:rsid w:val="00C70A9A"/>
    <w:rsid w:val="00C7231F"/>
    <w:rsid w:val="00C7368B"/>
    <w:rsid w:val="00C73BC6"/>
    <w:rsid w:val="00C74E7F"/>
    <w:rsid w:val="00C753ED"/>
    <w:rsid w:val="00C7572C"/>
    <w:rsid w:val="00C769A5"/>
    <w:rsid w:val="00C770D5"/>
    <w:rsid w:val="00C77DD3"/>
    <w:rsid w:val="00C80FAC"/>
    <w:rsid w:val="00C8160F"/>
    <w:rsid w:val="00C81CF3"/>
    <w:rsid w:val="00C82535"/>
    <w:rsid w:val="00C82BE6"/>
    <w:rsid w:val="00C8448D"/>
    <w:rsid w:val="00C84713"/>
    <w:rsid w:val="00C84810"/>
    <w:rsid w:val="00C851DE"/>
    <w:rsid w:val="00C855E3"/>
    <w:rsid w:val="00C87CF0"/>
    <w:rsid w:val="00C9129A"/>
    <w:rsid w:val="00C915C3"/>
    <w:rsid w:val="00C940EB"/>
    <w:rsid w:val="00C96B7F"/>
    <w:rsid w:val="00C97C21"/>
    <w:rsid w:val="00CA00C6"/>
    <w:rsid w:val="00CA0D61"/>
    <w:rsid w:val="00CA1C06"/>
    <w:rsid w:val="00CA53C0"/>
    <w:rsid w:val="00CA7069"/>
    <w:rsid w:val="00CB1463"/>
    <w:rsid w:val="00CB19F9"/>
    <w:rsid w:val="00CB20D6"/>
    <w:rsid w:val="00CB32DD"/>
    <w:rsid w:val="00CB35D3"/>
    <w:rsid w:val="00CB3834"/>
    <w:rsid w:val="00CB3A50"/>
    <w:rsid w:val="00CB3C97"/>
    <w:rsid w:val="00CB406B"/>
    <w:rsid w:val="00CB5F2C"/>
    <w:rsid w:val="00CB6691"/>
    <w:rsid w:val="00CC0C51"/>
    <w:rsid w:val="00CC26B7"/>
    <w:rsid w:val="00CC30CD"/>
    <w:rsid w:val="00CC375F"/>
    <w:rsid w:val="00CC3BF4"/>
    <w:rsid w:val="00CC52EA"/>
    <w:rsid w:val="00CC6578"/>
    <w:rsid w:val="00CD058C"/>
    <w:rsid w:val="00CD2925"/>
    <w:rsid w:val="00CE57C4"/>
    <w:rsid w:val="00CE585A"/>
    <w:rsid w:val="00CE6F3C"/>
    <w:rsid w:val="00CE77A2"/>
    <w:rsid w:val="00CE7CA2"/>
    <w:rsid w:val="00CF1614"/>
    <w:rsid w:val="00CF2813"/>
    <w:rsid w:val="00CF40F2"/>
    <w:rsid w:val="00CF46AF"/>
    <w:rsid w:val="00CF7361"/>
    <w:rsid w:val="00D00368"/>
    <w:rsid w:val="00D0079D"/>
    <w:rsid w:val="00D00D42"/>
    <w:rsid w:val="00D02715"/>
    <w:rsid w:val="00D02D0F"/>
    <w:rsid w:val="00D04CF5"/>
    <w:rsid w:val="00D0737A"/>
    <w:rsid w:val="00D07BBB"/>
    <w:rsid w:val="00D11965"/>
    <w:rsid w:val="00D11966"/>
    <w:rsid w:val="00D17C8B"/>
    <w:rsid w:val="00D21D7B"/>
    <w:rsid w:val="00D21F5C"/>
    <w:rsid w:val="00D2714D"/>
    <w:rsid w:val="00D3063C"/>
    <w:rsid w:val="00D30C45"/>
    <w:rsid w:val="00D3110E"/>
    <w:rsid w:val="00D322F3"/>
    <w:rsid w:val="00D32C64"/>
    <w:rsid w:val="00D32EFF"/>
    <w:rsid w:val="00D33CB4"/>
    <w:rsid w:val="00D33FBE"/>
    <w:rsid w:val="00D37136"/>
    <w:rsid w:val="00D3763C"/>
    <w:rsid w:val="00D40648"/>
    <w:rsid w:val="00D409C6"/>
    <w:rsid w:val="00D40C00"/>
    <w:rsid w:val="00D40CD6"/>
    <w:rsid w:val="00D42092"/>
    <w:rsid w:val="00D42A95"/>
    <w:rsid w:val="00D42CB8"/>
    <w:rsid w:val="00D45740"/>
    <w:rsid w:val="00D46835"/>
    <w:rsid w:val="00D47992"/>
    <w:rsid w:val="00D505D0"/>
    <w:rsid w:val="00D50655"/>
    <w:rsid w:val="00D51292"/>
    <w:rsid w:val="00D53308"/>
    <w:rsid w:val="00D53780"/>
    <w:rsid w:val="00D55546"/>
    <w:rsid w:val="00D55824"/>
    <w:rsid w:val="00D5794D"/>
    <w:rsid w:val="00D64C8F"/>
    <w:rsid w:val="00D659DF"/>
    <w:rsid w:val="00D70F63"/>
    <w:rsid w:val="00D72F51"/>
    <w:rsid w:val="00D74EEA"/>
    <w:rsid w:val="00D751CD"/>
    <w:rsid w:val="00D756B9"/>
    <w:rsid w:val="00D807DD"/>
    <w:rsid w:val="00D810B9"/>
    <w:rsid w:val="00D815C2"/>
    <w:rsid w:val="00D82988"/>
    <w:rsid w:val="00D834F3"/>
    <w:rsid w:val="00D84972"/>
    <w:rsid w:val="00D869DB"/>
    <w:rsid w:val="00D86F79"/>
    <w:rsid w:val="00D8720B"/>
    <w:rsid w:val="00D91A1C"/>
    <w:rsid w:val="00D9379D"/>
    <w:rsid w:val="00D95BEA"/>
    <w:rsid w:val="00DA1464"/>
    <w:rsid w:val="00DA4C63"/>
    <w:rsid w:val="00DA5218"/>
    <w:rsid w:val="00DB0C83"/>
    <w:rsid w:val="00DB0E00"/>
    <w:rsid w:val="00DB1B01"/>
    <w:rsid w:val="00DB264D"/>
    <w:rsid w:val="00DB27D4"/>
    <w:rsid w:val="00DB4134"/>
    <w:rsid w:val="00DB4CC6"/>
    <w:rsid w:val="00DB4E27"/>
    <w:rsid w:val="00DB72DE"/>
    <w:rsid w:val="00DB784C"/>
    <w:rsid w:val="00DB78C7"/>
    <w:rsid w:val="00DC1620"/>
    <w:rsid w:val="00DC1D97"/>
    <w:rsid w:val="00DC2FA5"/>
    <w:rsid w:val="00DC397B"/>
    <w:rsid w:val="00DC3C31"/>
    <w:rsid w:val="00DC5DFB"/>
    <w:rsid w:val="00DC7410"/>
    <w:rsid w:val="00DD07EC"/>
    <w:rsid w:val="00DD08F6"/>
    <w:rsid w:val="00DD35A6"/>
    <w:rsid w:val="00DD447A"/>
    <w:rsid w:val="00DD6147"/>
    <w:rsid w:val="00DD66F6"/>
    <w:rsid w:val="00DD67D8"/>
    <w:rsid w:val="00DD7576"/>
    <w:rsid w:val="00DD7660"/>
    <w:rsid w:val="00DE07DC"/>
    <w:rsid w:val="00DE110F"/>
    <w:rsid w:val="00DE146D"/>
    <w:rsid w:val="00DE223C"/>
    <w:rsid w:val="00DE3429"/>
    <w:rsid w:val="00DE40FB"/>
    <w:rsid w:val="00DF12EE"/>
    <w:rsid w:val="00DF1F96"/>
    <w:rsid w:val="00DF3FCD"/>
    <w:rsid w:val="00DF4C18"/>
    <w:rsid w:val="00DF4EAC"/>
    <w:rsid w:val="00DF5965"/>
    <w:rsid w:val="00DF64A0"/>
    <w:rsid w:val="00DF6D8D"/>
    <w:rsid w:val="00DF6DB1"/>
    <w:rsid w:val="00DF7C30"/>
    <w:rsid w:val="00E02641"/>
    <w:rsid w:val="00E02F0D"/>
    <w:rsid w:val="00E0576C"/>
    <w:rsid w:val="00E05E5C"/>
    <w:rsid w:val="00E06862"/>
    <w:rsid w:val="00E101A3"/>
    <w:rsid w:val="00E12ADB"/>
    <w:rsid w:val="00E1752E"/>
    <w:rsid w:val="00E17E53"/>
    <w:rsid w:val="00E20813"/>
    <w:rsid w:val="00E23F4F"/>
    <w:rsid w:val="00E240D1"/>
    <w:rsid w:val="00E24D70"/>
    <w:rsid w:val="00E27369"/>
    <w:rsid w:val="00E31966"/>
    <w:rsid w:val="00E32118"/>
    <w:rsid w:val="00E34576"/>
    <w:rsid w:val="00E37529"/>
    <w:rsid w:val="00E37A18"/>
    <w:rsid w:val="00E40FC9"/>
    <w:rsid w:val="00E42C16"/>
    <w:rsid w:val="00E436E9"/>
    <w:rsid w:val="00E438C8"/>
    <w:rsid w:val="00E457A6"/>
    <w:rsid w:val="00E47ED2"/>
    <w:rsid w:val="00E50193"/>
    <w:rsid w:val="00E524D3"/>
    <w:rsid w:val="00E5514E"/>
    <w:rsid w:val="00E56964"/>
    <w:rsid w:val="00E60A55"/>
    <w:rsid w:val="00E60E6D"/>
    <w:rsid w:val="00E60F43"/>
    <w:rsid w:val="00E6131E"/>
    <w:rsid w:val="00E64CB3"/>
    <w:rsid w:val="00E6511B"/>
    <w:rsid w:val="00E658FE"/>
    <w:rsid w:val="00E65DBE"/>
    <w:rsid w:val="00E66E1E"/>
    <w:rsid w:val="00E67352"/>
    <w:rsid w:val="00E67370"/>
    <w:rsid w:val="00E72435"/>
    <w:rsid w:val="00E72C58"/>
    <w:rsid w:val="00E72EEF"/>
    <w:rsid w:val="00E734EC"/>
    <w:rsid w:val="00E74E25"/>
    <w:rsid w:val="00E76825"/>
    <w:rsid w:val="00E80317"/>
    <w:rsid w:val="00E82359"/>
    <w:rsid w:val="00E826E8"/>
    <w:rsid w:val="00E82D5E"/>
    <w:rsid w:val="00E844A6"/>
    <w:rsid w:val="00E84721"/>
    <w:rsid w:val="00E90004"/>
    <w:rsid w:val="00E91D33"/>
    <w:rsid w:val="00E922FC"/>
    <w:rsid w:val="00E927BF"/>
    <w:rsid w:val="00E9433B"/>
    <w:rsid w:val="00E95A59"/>
    <w:rsid w:val="00EA0191"/>
    <w:rsid w:val="00EA3E4E"/>
    <w:rsid w:val="00EA4A9C"/>
    <w:rsid w:val="00EA514C"/>
    <w:rsid w:val="00EB2A33"/>
    <w:rsid w:val="00EB41B7"/>
    <w:rsid w:val="00EC029A"/>
    <w:rsid w:val="00EC3932"/>
    <w:rsid w:val="00EC45DC"/>
    <w:rsid w:val="00EC57EA"/>
    <w:rsid w:val="00EC64E8"/>
    <w:rsid w:val="00EC7A74"/>
    <w:rsid w:val="00ED12B9"/>
    <w:rsid w:val="00ED195B"/>
    <w:rsid w:val="00ED1CDB"/>
    <w:rsid w:val="00ED31BE"/>
    <w:rsid w:val="00ED56EE"/>
    <w:rsid w:val="00ED61C6"/>
    <w:rsid w:val="00ED63B3"/>
    <w:rsid w:val="00EE04C7"/>
    <w:rsid w:val="00EE36F6"/>
    <w:rsid w:val="00EE392D"/>
    <w:rsid w:val="00EE47D4"/>
    <w:rsid w:val="00EE4A01"/>
    <w:rsid w:val="00EE6314"/>
    <w:rsid w:val="00EE6C88"/>
    <w:rsid w:val="00EF0ACB"/>
    <w:rsid w:val="00EF232D"/>
    <w:rsid w:val="00EF37AD"/>
    <w:rsid w:val="00EF4A60"/>
    <w:rsid w:val="00EF51EE"/>
    <w:rsid w:val="00EF6E85"/>
    <w:rsid w:val="00F00E46"/>
    <w:rsid w:val="00F01086"/>
    <w:rsid w:val="00F028CB"/>
    <w:rsid w:val="00F02DDE"/>
    <w:rsid w:val="00F03DB2"/>
    <w:rsid w:val="00F06249"/>
    <w:rsid w:val="00F11D5F"/>
    <w:rsid w:val="00F120AB"/>
    <w:rsid w:val="00F1227D"/>
    <w:rsid w:val="00F130BC"/>
    <w:rsid w:val="00F136BB"/>
    <w:rsid w:val="00F13A44"/>
    <w:rsid w:val="00F1680B"/>
    <w:rsid w:val="00F16FAA"/>
    <w:rsid w:val="00F2396C"/>
    <w:rsid w:val="00F27330"/>
    <w:rsid w:val="00F277FC"/>
    <w:rsid w:val="00F306CF"/>
    <w:rsid w:val="00F30A07"/>
    <w:rsid w:val="00F30B38"/>
    <w:rsid w:val="00F30C89"/>
    <w:rsid w:val="00F30CCF"/>
    <w:rsid w:val="00F313FB"/>
    <w:rsid w:val="00F31E00"/>
    <w:rsid w:val="00F32C6D"/>
    <w:rsid w:val="00F36689"/>
    <w:rsid w:val="00F36CC4"/>
    <w:rsid w:val="00F37529"/>
    <w:rsid w:val="00F425BC"/>
    <w:rsid w:val="00F4377F"/>
    <w:rsid w:val="00F440CE"/>
    <w:rsid w:val="00F44184"/>
    <w:rsid w:val="00F44249"/>
    <w:rsid w:val="00F443D1"/>
    <w:rsid w:val="00F45B9F"/>
    <w:rsid w:val="00F47CD9"/>
    <w:rsid w:val="00F50F63"/>
    <w:rsid w:val="00F53330"/>
    <w:rsid w:val="00F557C2"/>
    <w:rsid w:val="00F57AD5"/>
    <w:rsid w:val="00F60624"/>
    <w:rsid w:val="00F60B7B"/>
    <w:rsid w:val="00F622ED"/>
    <w:rsid w:val="00F62998"/>
    <w:rsid w:val="00F67A9A"/>
    <w:rsid w:val="00F67DE6"/>
    <w:rsid w:val="00F715AC"/>
    <w:rsid w:val="00F71DFE"/>
    <w:rsid w:val="00F72025"/>
    <w:rsid w:val="00F72470"/>
    <w:rsid w:val="00F7308E"/>
    <w:rsid w:val="00F74EED"/>
    <w:rsid w:val="00F831B9"/>
    <w:rsid w:val="00F84FC9"/>
    <w:rsid w:val="00F85300"/>
    <w:rsid w:val="00F85731"/>
    <w:rsid w:val="00F85836"/>
    <w:rsid w:val="00F8624C"/>
    <w:rsid w:val="00F865CD"/>
    <w:rsid w:val="00F86C9C"/>
    <w:rsid w:val="00F90A0E"/>
    <w:rsid w:val="00F9202E"/>
    <w:rsid w:val="00F9388A"/>
    <w:rsid w:val="00F96B4D"/>
    <w:rsid w:val="00FA3E6A"/>
    <w:rsid w:val="00FA4757"/>
    <w:rsid w:val="00FA55D2"/>
    <w:rsid w:val="00FA595F"/>
    <w:rsid w:val="00FA677A"/>
    <w:rsid w:val="00FA7982"/>
    <w:rsid w:val="00FB22C6"/>
    <w:rsid w:val="00FB43E3"/>
    <w:rsid w:val="00FB4D4E"/>
    <w:rsid w:val="00FB563D"/>
    <w:rsid w:val="00FB743B"/>
    <w:rsid w:val="00FC27D4"/>
    <w:rsid w:val="00FC2A6F"/>
    <w:rsid w:val="00FC2C58"/>
    <w:rsid w:val="00FC434E"/>
    <w:rsid w:val="00FC68FB"/>
    <w:rsid w:val="00FC74F9"/>
    <w:rsid w:val="00FC7628"/>
    <w:rsid w:val="00FD31A0"/>
    <w:rsid w:val="00FD34EB"/>
    <w:rsid w:val="00FD3740"/>
    <w:rsid w:val="00FD5FFC"/>
    <w:rsid w:val="00FD624E"/>
    <w:rsid w:val="00FE1637"/>
    <w:rsid w:val="00FE1B50"/>
    <w:rsid w:val="00FE2423"/>
    <w:rsid w:val="00FE3495"/>
    <w:rsid w:val="00FE3F23"/>
    <w:rsid w:val="00FE471B"/>
    <w:rsid w:val="00FE6712"/>
    <w:rsid w:val="00FE7C50"/>
    <w:rsid w:val="00FF185B"/>
    <w:rsid w:val="00FF320C"/>
    <w:rsid w:val="00FF35BA"/>
    <w:rsid w:val="00FF3A72"/>
    <w:rsid w:val="00FF4BEF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E5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9"/>
    <w:qFormat/>
    <w:rsid w:val="008C7311"/>
    <w:pPr>
      <w:keepNext/>
      <w:keepLines/>
      <w:spacing w:before="200" w:after="0" w:line="276" w:lineRule="auto"/>
      <w:jc w:val="left"/>
      <w:outlineLvl w:val="1"/>
    </w:pPr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C7311"/>
    <w:pPr>
      <w:keepNext/>
      <w:spacing w:before="60" w:after="0" w:line="240" w:lineRule="auto"/>
      <w:jc w:val="center"/>
      <w:outlineLvl w:val="6"/>
    </w:pPr>
    <w:rPr>
      <w:rFonts w:eastAsia="Times New Roman" w:cs="Times New Roman"/>
      <w:b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2A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8C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311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9"/>
    <w:rsid w:val="008C7311"/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C731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C7311"/>
  </w:style>
  <w:style w:type="paragraph" w:customStyle="1" w:styleId="a7">
    <w:name w:val="Мой стиль"/>
    <w:basedOn w:val="a"/>
    <w:uiPriority w:val="99"/>
    <w:rsid w:val="008C7311"/>
    <w:pPr>
      <w:spacing w:line="240" w:lineRule="auto"/>
    </w:pPr>
    <w:rPr>
      <w:rFonts w:eastAsia="Times New Roman" w:cs="Times New Roman"/>
      <w:sz w:val="26"/>
      <w:szCs w:val="26"/>
      <w:lang w:eastAsia="ru-RU"/>
    </w:rPr>
  </w:style>
  <w:style w:type="paragraph" w:styleId="a8">
    <w:name w:val="No Spacing"/>
    <w:link w:val="a9"/>
    <w:uiPriority w:val="1"/>
    <w:qFormat/>
    <w:rsid w:val="008C73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8C7311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99"/>
    <w:qFormat/>
    <w:rsid w:val="008C7311"/>
    <w:pPr>
      <w:spacing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b">
    <w:name w:val="header"/>
    <w:basedOn w:val="a"/>
    <w:link w:val="ac"/>
    <w:uiPriority w:val="99"/>
    <w:rsid w:val="008C7311"/>
    <w:pPr>
      <w:tabs>
        <w:tab w:val="center" w:pos="4677"/>
        <w:tab w:val="right" w:pos="9355"/>
      </w:tabs>
      <w:spacing w:after="0" w:line="24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C7311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uiPriority w:val="99"/>
    <w:rsid w:val="008C731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C73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C7311"/>
    <w:pPr>
      <w:spacing w:after="0" w:line="240" w:lineRule="auto"/>
      <w:jc w:val="center"/>
    </w:pPr>
    <w:rPr>
      <w:rFonts w:eastAsia="Times New Roman" w:cs="Times New Roman"/>
      <w:b/>
      <w:bCs/>
      <w:sz w:val="26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8C7311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paragraph" w:styleId="af">
    <w:name w:val="Normal (Web)"/>
    <w:basedOn w:val="a"/>
    <w:uiPriority w:val="99"/>
    <w:rsid w:val="008C731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rsid w:val="008C7311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8C7311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8C7311"/>
    <w:rPr>
      <w:rFonts w:cs="Times New Roman"/>
      <w:vertAlign w:val="superscript"/>
    </w:rPr>
  </w:style>
  <w:style w:type="paragraph" w:styleId="af3">
    <w:name w:val="Title"/>
    <w:basedOn w:val="a"/>
    <w:next w:val="a"/>
    <w:link w:val="af4"/>
    <w:uiPriority w:val="10"/>
    <w:qFormat/>
    <w:rsid w:val="008C7311"/>
    <w:pPr>
      <w:pBdr>
        <w:bottom w:val="single" w:sz="8" w:space="4" w:color="000080"/>
      </w:pBdr>
      <w:spacing w:after="300" w:line="240" w:lineRule="auto"/>
      <w:contextualSpacing/>
      <w:jc w:val="left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4">
    <w:name w:val="Название Знак"/>
    <w:basedOn w:val="a0"/>
    <w:link w:val="af3"/>
    <w:uiPriority w:val="10"/>
    <w:rsid w:val="008C731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21">
    <w:name w:val="Body Text 2"/>
    <w:basedOn w:val="a"/>
    <w:link w:val="22"/>
    <w:uiPriority w:val="99"/>
    <w:semiHidden/>
    <w:rsid w:val="008C7311"/>
    <w:pPr>
      <w:spacing w:after="120" w:line="48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C7311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uiPriority w:val="99"/>
    <w:rsid w:val="008C73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8C7311"/>
    <w:rPr>
      <w:rFonts w:cs="Times New Roman"/>
    </w:rPr>
  </w:style>
  <w:style w:type="character" w:styleId="af6">
    <w:name w:val="Hyperlink"/>
    <w:basedOn w:val="a0"/>
    <w:uiPriority w:val="99"/>
    <w:unhideWhenUsed/>
    <w:rsid w:val="00797B97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9B48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Shading 2 Accent 3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Grid 1 Accent 4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2">
    <w:name w:val="Medium Grid 1 Accent 2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6">
    <w:name w:val="Medium Grid 1 Accent 6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50">
    <w:name w:val="Medium Grid 2 Accent 5"/>
    <w:basedOn w:val="a1"/>
    <w:uiPriority w:val="68"/>
    <w:rsid w:val="006A2A2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Shading 2 Accent 6"/>
    <w:basedOn w:val="a1"/>
    <w:uiPriority w:val="64"/>
    <w:rsid w:val="006A2A2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List 2 Accent 6"/>
    <w:basedOn w:val="a1"/>
    <w:uiPriority w:val="66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1">
    <w:name w:val="Medium Grid 2 Accent 6"/>
    <w:basedOn w:val="a1"/>
    <w:uiPriority w:val="68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1"/>
    <w:uiPriority w:val="69"/>
    <w:rsid w:val="00584E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">
    <w:name w:val="Dark List Accent 6"/>
    <w:basedOn w:val="a1"/>
    <w:uiPriority w:val="70"/>
    <w:rsid w:val="00584E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60">
    <w:name w:val="Colorful Shading Accent 6"/>
    <w:basedOn w:val="a1"/>
    <w:uiPriority w:val="71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List Accent 6"/>
    <w:basedOn w:val="a1"/>
    <w:uiPriority w:val="72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2">
    <w:name w:val="Colorful Grid Accent 6"/>
    <w:basedOn w:val="a1"/>
    <w:uiPriority w:val="73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60">
    <w:name w:val="Medium Shading 1 Accent 6"/>
    <w:basedOn w:val="a1"/>
    <w:uiPriority w:val="63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3">
    <w:name w:val="Light List Accent 6"/>
    <w:basedOn w:val="a1"/>
    <w:uiPriority w:val="61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4">
    <w:name w:val="Light Grid Accent 6"/>
    <w:basedOn w:val="a1"/>
    <w:uiPriority w:val="62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f7">
    <w:name w:val="Subtitle"/>
    <w:basedOn w:val="a"/>
    <w:next w:val="a"/>
    <w:link w:val="af8"/>
    <w:uiPriority w:val="11"/>
    <w:qFormat/>
    <w:rsid w:val="00266339"/>
    <w:pPr>
      <w:numPr>
        <w:ilvl w:val="1"/>
      </w:numPr>
      <w:spacing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266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30">
    <w:name w:val="Light Grid Accent 3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1">
    <w:name w:val="Medium Grid 1 Accent 1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51">
    <w:name w:val="Medium List 2 Accent 5"/>
    <w:basedOn w:val="a1"/>
    <w:uiPriority w:val="66"/>
    <w:rsid w:val="00F31E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Light Grid Accent 1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9">
    <w:name w:val="Placeholder Text"/>
    <w:basedOn w:val="a0"/>
    <w:uiPriority w:val="99"/>
    <w:semiHidden/>
    <w:rsid w:val="00381DD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E5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9"/>
    <w:qFormat/>
    <w:rsid w:val="008C7311"/>
    <w:pPr>
      <w:keepNext/>
      <w:keepLines/>
      <w:spacing w:before="200" w:after="0" w:line="276" w:lineRule="auto"/>
      <w:jc w:val="left"/>
      <w:outlineLvl w:val="1"/>
    </w:pPr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C7311"/>
    <w:pPr>
      <w:keepNext/>
      <w:spacing w:before="60" w:after="0" w:line="240" w:lineRule="auto"/>
      <w:jc w:val="center"/>
      <w:outlineLvl w:val="6"/>
    </w:pPr>
    <w:rPr>
      <w:rFonts w:eastAsia="Times New Roman" w:cs="Times New Roman"/>
      <w:b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2A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8C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311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9"/>
    <w:rsid w:val="008C7311"/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C731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C7311"/>
  </w:style>
  <w:style w:type="paragraph" w:customStyle="1" w:styleId="a7">
    <w:name w:val="Мой стиль"/>
    <w:basedOn w:val="a"/>
    <w:uiPriority w:val="99"/>
    <w:rsid w:val="008C7311"/>
    <w:pPr>
      <w:spacing w:line="240" w:lineRule="auto"/>
    </w:pPr>
    <w:rPr>
      <w:rFonts w:eastAsia="Times New Roman" w:cs="Times New Roman"/>
      <w:sz w:val="26"/>
      <w:szCs w:val="26"/>
      <w:lang w:eastAsia="ru-RU"/>
    </w:rPr>
  </w:style>
  <w:style w:type="paragraph" w:styleId="a8">
    <w:name w:val="No Spacing"/>
    <w:link w:val="a9"/>
    <w:uiPriority w:val="1"/>
    <w:qFormat/>
    <w:rsid w:val="008C73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8C7311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99"/>
    <w:qFormat/>
    <w:rsid w:val="008C7311"/>
    <w:pPr>
      <w:spacing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b">
    <w:name w:val="header"/>
    <w:basedOn w:val="a"/>
    <w:link w:val="ac"/>
    <w:uiPriority w:val="99"/>
    <w:rsid w:val="008C7311"/>
    <w:pPr>
      <w:tabs>
        <w:tab w:val="center" w:pos="4677"/>
        <w:tab w:val="right" w:pos="9355"/>
      </w:tabs>
      <w:spacing w:after="0" w:line="24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C7311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uiPriority w:val="99"/>
    <w:rsid w:val="008C731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C73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C7311"/>
    <w:pPr>
      <w:spacing w:after="0" w:line="240" w:lineRule="auto"/>
      <w:jc w:val="center"/>
    </w:pPr>
    <w:rPr>
      <w:rFonts w:eastAsia="Times New Roman" w:cs="Times New Roman"/>
      <w:b/>
      <w:bCs/>
      <w:sz w:val="26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8C7311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paragraph" w:styleId="af">
    <w:name w:val="Normal (Web)"/>
    <w:basedOn w:val="a"/>
    <w:uiPriority w:val="99"/>
    <w:rsid w:val="008C731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rsid w:val="008C7311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8C7311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8C7311"/>
    <w:rPr>
      <w:rFonts w:cs="Times New Roman"/>
      <w:vertAlign w:val="superscript"/>
    </w:rPr>
  </w:style>
  <w:style w:type="paragraph" w:styleId="af3">
    <w:name w:val="Title"/>
    <w:basedOn w:val="a"/>
    <w:next w:val="a"/>
    <w:link w:val="af4"/>
    <w:uiPriority w:val="10"/>
    <w:qFormat/>
    <w:rsid w:val="008C7311"/>
    <w:pPr>
      <w:pBdr>
        <w:bottom w:val="single" w:sz="8" w:space="4" w:color="000080"/>
      </w:pBdr>
      <w:spacing w:after="300" w:line="240" w:lineRule="auto"/>
      <w:contextualSpacing/>
      <w:jc w:val="left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4">
    <w:name w:val="Название Знак"/>
    <w:basedOn w:val="a0"/>
    <w:link w:val="af3"/>
    <w:uiPriority w:val="10"/>
    <w:rsid w:val="008C731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21">
    <w:name w:val="Body Text 2"/>
    <w:basedOn w:val="a"/>
    <w:link w:val="22"/>
    <w:uiPriority w:val="99"/>
    <w:semiHidden/>
    <w:rsid w:val="008C7311"/>
    <w:pPr>
      <w:spacing w:after="120" w:line="48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C7311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uiPriority w:val="99"/>
    <w:rsid w:val="008C73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8C7311"/>
    <w:rPr>
      <w:rFonts w:cs="Times New Roman"/>
    </w:rPr>
  </w:style>
  <w:style w:type="character" w:styleId="af6">
    <w:name w:val="Hyperlink"/>
    <w:basedOn w:val="a0"/>
    <w:uiPriority w:val="99"/>
    <w:unhideWhenUsed/>
    <w:rsid w:val="00797B97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9B48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Shading 2 Accent 3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Grid 1 Accent 4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2">
    <w:name w:val="Medium Grid 1 Accent 2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6">
    <w:name w:val="Medium Grid 1 Accent 6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50">
    <w:name w:val="Medium Grid 2 Accent 5"/>
    <w:basedOn w:val="a1"/>
    <w:uiPriority w:val="68"/>
    <w:rsid w:val="006A2A2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Shading 2 Accent 6"/>
    <w:basedOn w:val="a1"/>
    <w:uiPriority w:val="64"/>
    <w:rsid w:val="006A2A2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List 2 Accent 6"/>
    <w:basedOn w:val="a1"/>
    <w:uiPriority w:val="66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1">
    <w:name w:val="Medium Grid 2 Accent 6"/>
    <w:basedOn w:val="a1"/>
    <w:uiPriority w:val="68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1"/>
    <w:uiPriority w:val="69"/>
    <w:rsid w:val="00584E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">
    <w:name w:val="Dark List Accent 6"/>
    <w:basedOn w:val="a1"/>
    <w:uiPriority w:val="70"/>
    <w:rsid w:val="00584E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60">
    <w:name w:val="Colorful Shading Accent 6"/>
    <w:basedOn w:val="a1"/>
    <w:uiPriority w:val="71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List Accent 6"/>
    <w:basedOn w:val="a1"/>
    <w:uiPriority w:val="72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2">
    <w:name w:val="Colorful Grid Accent 6"/>
    <w:basedOn w:val="a1"/>
    <w:uiPriority w:val="73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60">
    <w:name w:val="Medium Shading 1 Accent 6"/>
    <w:basedOn w:val="a1"/>
    <w:uiPriority w:val="63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3">
    <w:name w:val="Light List Accent 6"/>
    <w:basedOn w:val="a1"/>
    <w:uiPriority w:val="61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4">
    <w:name w:val="Light Grid Accent 6"/>
    <w:basedOn w:val="a1"/>
    <w:uiPriority w:val="62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f7">
    <w:name w:val="Subtitle"/>
    <w:basedOn w:val="a"/>
    <w:next w:val="a"/>
    <w:link w:val="af8"/>
    <w:uiPriority w:val="11"/>
    <w:qFormat/>
    <w:rsid w:val="00266339"/>
    <w:pPr>
      <w:numPr>
        <w:ilvl w:val="1"/>
      </w:numPr>
      <w:spacing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266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30">
    <w:name w:val="Light Grid Accent 3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1">
    <w:name w:val="Medium Grid 1 Accent 1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51">
    <w:name w:val="Medium List 2 Accent 5"/>
    <w:basedOn w:val="a1"/>
    <w:uiPriority w:val="66"/>
    <w:rsid w:val="00F31E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Light Grid Accent 1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9">
    <w:name w:val="Placeholder Text"/>
    <w:basedOn w:val="a0"/>
    <w:uiPriority w:val="99"/>
    <w:semiHidden/>
    <w:rsid w:val="00381D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9" Type="http://schemas.openxmlformats.org/officeDocument/2006/relationships/hyperlink" Target="https://ru.wikipedia.org/wiki/%D0%9F%D1%80%D0%BE%D0%BC%D0%B8%D0%BB%D0%BB%D0%B5" TargetMode="Externa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42" Type="http://schemas.openxmlformats.org/officeDocument/2006/relationships/hyperlink" Target="https://ru.wikipedia.org/wiki/%D0%9F%D1%80%D0%BE%D0%BC%D0%B8%D0%BB%D0%BB%D0%B5" TargetMode="External"/><Relationship Id="rId47" Type="http://schemas.openxmlformats.org/officeDocument/2006/relationships/hyperlink" Target="https://ru.wikipedia.org/wiki/%D0%9F%D1%80%D0%BE%D0%BC%D0%B8%D0%BB%D0%BB%D0%B5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hyperlink" Target="https://ru.wikipedia.org/wiki/%D0%9F%D1%80%D0%BE%D0%BC%D0%B8%D0%BB%D0%BB%D0%B5" TargetMode="External"/><Relationship Id="rId46" Type="http://schemas.openxmlformats.org/officeDocument/2006/relationships/hyperlink" Target="https://ru.wikipedia.org/wiki/%D0%9F%D1%80%D0%BE%D0%BC%D0%B8%D0%BB%D0%BB%D0%B5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41" Type="http://schemas.openxmlformats.org/officeDocument/2006/relationships/hyperlink" Target="https://ru.wikipedia.org/wiki/%D0%9F%D1%80%D0%BE%D0%BC%D0%B8%D0%BB%D0%BB%D0%B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hyperlink" Target="https://ru.wikipedia.org/wiki/%D0%9F%D1%80%D0%BE%D0%BC%D0%B8%D0%BB%D0%BB%D0%B5" TargetMode="External"/><Relationship Id="rId40" Type="http://schemas.openxmlformats.org/officeDocument/2006/relationships/hyperlink" Target="https://ru.wikipedia.org/wiki/%D0%9F%D1%80%D0%BE%D0%BC%D0%B8%D0%BB%D0%BB%D0%B5" TargetMode="External"/><Relationship Id="rId45" Type="http://schemas.openxmlformats.org/officeDocument/2006/relationships/hyperlink" Target="https://ru.wikipedia.org/wiki/%D0%9F%D1%80%D0%BE%D0%BC%D0%B8%D0%BB%D0%BB%D0%B5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hyperlink" Target="https://ru.wikipedia.org/wiki/%D0%9F%D1%80%D0%BE%D0%BC%D0%B8%D0%BB%D0%BB%D0%B5" TargetMode="External"/><Relationship Id="rId49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4" Type="http://schemas.openxmlformats.org/officeDocument/2006/relationships/hyperlink" Target="https://ru.wikipedia.org/wiki/%D0%9F%D1%80%D0%BE%D0%BC%D0%B8%D0%BB%D0%BB%D0%B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header" Target="header1.xml"/><Relationship Id="rId43" Type="http://schemas.openxmlformats.org/officeDocument/2006/relationships/hyperlink" Target="https://ru.wikipedia.org/wiki/%D0%9F%D1%80%D0%BE%D0%BC%D0%B8%D0%BB%D0%BB%D0%B5" TargetMode="External"/><Relationship Id="rId48" Type="http://schemas.openxmlformats.org/officeDocument/2006/relationships/hyperlink" Target="https://ru.wikipedia.org/wiki/%D0%9F%D1%80%D0%BE%D0%BC%D0%B8%D0%BB%D0%BB%D0%B5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bg2">
            <a:lumMod val="9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6.6127464165828376E-2"/>
          <c:y val="2.3699105572968428E-2"/>
          <c:w val="0.93337937405832483"/>
          <c:h val="0.644838478167767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'ГРАФИКИ (эконом) '!$B$2</c:f>
              <c:strCache>
                <c:ptCount val="1"/>
                <c:pt idx="0">
                  <c:v>Январь-декабрь 2015 года в % к январю-декабрю 2014 года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6666666666665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(эконом) '!$A$3:$A$7</c:f>
              <c:strCache>
                <c:ptCount val="5"/>
                <c:pt idx="0">
                  <c:v>Индекс промышленного производства</c:v>
                </c:pt>
                <c:pt idx="1">
                  <c:v>Продукция сельского хозяйства</c:v>
                </c:pt>
                <c:pt idx="2">
                  <c:v>Среднемесячная реальная заработная                       плата</c:v>
                </c:pt>
                <c:pt idx="3">
                  <c:v>Индекс потребительских цен</c:v>
                </c:pt>
                <c:pt idx="4">
                  <c:v>Инвестиции в                             основной капитал крупных и средних организаций</c:v>
                </c:pt>
              </c:strCache>
            </c:strRef>
          </c:cat>
          <c:val>
            <c:numRef>
              <c:f>'ГРАФИКИ (эконом) '!$B$3:$B$7</c:f>
              <c:numCache>
                <c:formatCode>0.0</c:formatCode>
                <c:ptCount val="5"/>
                <c:pt idx="0" formatCode="General">
                  <c:v>97.9</c:v>
                </c:pt>
                <c:pt idx="1">
                  <c:v>91.4</c:v>
                </c:pt>
                <c:pt idx="2" formatCode="General">
                  <c:v>92.3</c:v>
                </c:pt>
                <c:pt idx="3" formatCode="General">
                  <c:v>112.8</c:v>
                </c:pt>
                <c:pt idx="4" formatCode="General">
                  <c:v>65.900000000000006</c:v>
                </c:pt>
              </c:numCache>
            </c:numRef>
          </c:val>
        </c:ser>
        <c:ser>
          <c:idx val="1"/>
          <c:order val="1"/>
          <c:tx>
            <c:strRef>
              <c:f>'ГРАФИКИ (эконом) '!$C$2</c:f>
              <c:strCache>
                <c:ptCount val="1"/>
                <c:pt idx="0">
                  <c:v>Январь-декабрь 2016 года в % к январю-декабрю 2015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9142674344209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2021601906287625E-2"/>
                  <c:y val="-7.28595634406458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618556701030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(эконом) '!$A$3:$A$7</c:f>
              <c:strCache>
                <c:ptCount val="5"/>
                <c:pt idx="0">
                  <c:v>Индекс промышленного производства</c:v>
                </c:pt>
                <c:pt idx="1">
                  <c:v>Продукция сельского хозяйства</c:v>
                </c:pt>
                <c:pt idx="2">
                  <c:v>Среднемесячная реальная заработная                       плата</c:v>
                </c:pt>
                <c:pt idx="3">
                  <c:v>Индекс потребительских цен</c:v>
                </c:pt>
                <c:pt idx="4">
                  <c:v>Инвестиции в                             основной капитал крупных и средних организаций</c:v>
                </c:pt>
              </c:strCache>
            </c:strRef>
          </c:cat>
          <c:val>
            <c:numRef>
              <c:f>'ГРАФИКИ (эконом) '!$C$3:$C$7</c:f>
              <c:numCache>
                <c:formatCode>0.0</c:formatCode>
                <c:ptCount val="5"/>
                <c:pt idx="0" formatCode="General">
                  <c:v>109.3</c:v>
                </c:pt>
                <c:pt idx="1">
                  <c:v>101.5</c:v>
                </c:pt>
                <c:pt idx="2" formatCode="General">
                  <c:v>100.2</c:v>
                </c:pt>
                <c:pt idx="3" formatCode="General">
                  <c:v>105.7</c:v>
                </c:pt>
                <c:pt idx="4" formatCode="General">
                  <c:v>78.900000000000006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877056"/>
        <c:axId val="80878592"/>
        <c:axId val="0"/>
      </c:bar3DChart>
      <c:catAx>
        <c:axId val="80877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 anchor="t" anchorCtr="0"/>
          <a:lstStyle/>
          <a:p>
            <a:pPr>
              <a:defRPr sz="800" b="1"/>
            </a:pPr>
            <a:endParaRPr lang="ru-RU"/>
          </a:p>
        </c:txPr>
        <c:crossAx val="80878592"/>
        <c:crosses val="autoZero"/>
        <c:auto val="1"/>
        <c:lblAlgn val="ctr"/>
        <c:lblOffset val="100"/>
        <c:tickLblSkip val="1"/>
        <c:noMultiLvlLbl val="0"/>
      </c:catAx>
      <c:valAx>
        <c:axId val="80878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877056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pattFill prst="pct30">
      <a:fgClr>
        <a:schemeClr val="bg1"/>
      </a:fgClr>
      <a:bgClr>
        <a:schemeClr val="accent1">
          <a:lumMod val="40000"/>
          <a:lumOff val="60000"/>
        </a:schemeClr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bg2">
            <a:lumMod val="9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0.25284547244094491"/>
          <c:y val="3.3794162826420893E-2"/>
          <c:w val="0.69783169291338587"/>
          <c:h val="0.9004410895013984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'ГРАФИКИ (соц)'!$B$78</c:f>
              <c:strCache>
                <c:ptCount val="1"/>
                <c:pt idx="0">
                  <c:v>за 2016 года,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3580215354059746E-4"/>
                  <c:y val="-1.0225859925404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280484677144888E-3"/>
                  <c:y val="-3.7525325781645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33333333333333E-3"/>
                  <c:y val="-4.96679850502558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833333333333333E-3"/>
                  <c:y val="-7.4073805290467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4.96679850502552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9.2168317669968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833333333333333E-3"/>
                  <c:y val="-6.1443932411674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083333333333333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1666666666666666E-3"/>
                  <c:y val="-4.3351839084630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819400322405998E-17"/>
                  <c:y val="-3.0721966205837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2499999999999622E-3"/>
                  <c:y val="-3.0721966205837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6.2500000000000003E-3"/>
                  <c:y val="-3.70381121714624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4.1666666666666666E-3"/>
                  <c:y val="-1.26298728787933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anchor="ctr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(соц)'!$A$79:$A$91</c:f>
              <c:strCache>
                <c:ptCount val="13"/>
                <c:pt idx="0">
                  <c:v>Орджоникидзевский р-н</c:v>
                </c:pt>
                <c:pt idx="1">
                  <c:v>г. Сорск</c:v>
                </c:pt>
                <c:pt idx="2">
                  <c:v>Бейский р-н</c:v>
                </c:pt>
                <c:pt idx="3">
                  <c:v>Аскизский р-н</c:v>
                </c:pt>
                <c:pt idx="4">
                  <c:v>Алтайский р-н</c:v>
                </c:pt>
                <c:pt idx="5">
                  <c:v>г. Абаза</c:v>
                </c:pt>
                <c:pt idx="6">
                  <c:v>Таштыпский р-н</c:v>
                </c:pt>
                <c:pt idx="7">
                  <c:v>г. Черногорск</c:v>
                </c:pt>
                <c:pt idx="8">
                  <c:v>Боградский р-н</c:v>
                </c:pt>
                <c:pt idx="9">
                  <c:v>Ширинский р-н</c:v>
                </c:pt>
                <c:pt idx="10">
                  <c:v>Усть-Абаканский р-н</c:v>
                </c:pt>
                <c:pt idx="11">
                  <c:v>г. Саяногорск</c:v>
                </c:pt>
                <c:pt idx="12">
                  <c:v>г. Абакан</c:v>
                </c:pt>
              </c:strCache>
            </c:strRef>
          </c:cat>
          <c:val>
            <c:numRef>
              <c:f>'ГРАФИКИ (соц)'!$B$79:$B$91</c:f>
              <c:numCache>
                <c:formatCode>0.0</c:formatCode>
                <c:ptCount val="13"/>
                <c:pt idx="0">
                  <c:v>4627.8</c:v>
                </c:pt>
                <c:pt idx="1">
                  <c:v>5396</c:v>
                </c:pt>
                <c:pt idx="2">
                  <c:v>6189</c:v>
                </c:pt>
                <c:pt idx="3">
                  <c:v>6944</c:v>
                </c:pt>
                <c:pt idx="4">
                  <c:v>8000.4</c:v>
                </c:pt>
                <c:pt idx="5">
                  <c:v>9725</c:v>
                </c:pt>
                <c:pt idx="6">
                  <c:v>10016</c:v>
                </c:pt>
                <c:pt idx="7">
                  <c:v>10408</c:v>
                </c:pt>
                <c:pt idx="8">
                  <c:v>11610</c:v>
                </c:pt>
                <c:pt idx="9">
                  <c:v>12246</c:v>
                </c:pt>
                <c:pt idx="10">
                  <c:v>17732</c:v>
                </c:pt>
                <c:pt idx="11">
                  <c:v>24334</c:v>
                </c:pt>
                <c:pt idx="12">
                  <c:v>70325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8517504"/>
        <c:axId val="138519296"/>
        <c:axId val="0"/>
      </c:bar3DChart>
      <c:catAx>
        <c:axId val="138517504"/>
        <c:scaling>
          <c:orientation val="minMax"/>
        </c:scaling>
        <c:delete val="0"/>
        <c:axPos val="l"/>
        <c:majorTickMark val="out"/>
        <c:minorTickMark val="none"/>
        <c:tickLblPos val="nextTo"/>
        <c:crossAx val="138519296"/>
        <c:crosses val="autoZero"/>
        <c:auto val="1"/>
        <c:lblAlgn val="ctr"/>
        <c:lblOffset val="100"/>
        <c:noMultiLvlLbl val="0"/>
      </c:catAx>
      <c:valAx>
        <c:axId val="138519296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138517504"/>
        <c:crosses val="autoZero"/>
        <c:crossBetween val="between"/>
      </c:valAx>
      <c:spPr>
        <a:pattFill prst="pct30">
          <a:fgClr>
            <a:schemeClr val="bg1"/>
          </a:fgClr>
          <a:bgClr>
            <a:schemeClr val="accent1">
              <a:lumMod val="40000"/>
              <a:lumOff val="60000"/>
            </a:schemeClr>
          </a:bgClr>
        </a:pattFill>
        <a:ln>
          <a:noFill/>
        </a:ln>
      </c:spPr>
    </c:plotArea>
    <c:plotVisOnly val="1"/>
    <c:dispBlanksAs val="gap"/>
    <c:showDLblsOverMax val="0"/>
  </c:chart>
  <c:spPr>
    <a:pattFill prst="pct30">
      <a:fgClr>
        <a:schemeClr val="bg1"/>
      </a:fgClr>
      <a:bgClr>
        <a:schemeClr val="accent1">
          <a:lumMod val="40000"/>
          <a:lumOff val="60000"/>
        </a:schemeClr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bg2">
            <a:lumMod val="9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'ГРАФИКИ (соц)'!$B$99</c:f>
              <c:strCache>
                <c:ptCount val="1"/>
                <c:pt idx="0">
                  <c:v>за 2016 год, руб.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(соц)'!$A$100:$A$112</c:f>
              <c:strCache>
                <c:ptCount val="13"/>
                <c:pt idx="0">
                  <c:v>г. Абакан</c:v>
                </c:pt>
                <c:pt idx="1">
                  <c:v>г. Сорск</c:v>
                </c:pt>
                <c:pt idx="2">
                  <c:v>Ширинский р-н</c:v>
                </c:pt>
                <c:pt idx="3">
                  <c:v>г. Черногорск</c:v>
                </c:pt>
                <c:pt idx="4">
                  <c:v>Бейский р-н</c:v>
                </c:pt>
                <c:pt idx="5">
                  <c:v>Орджоникидзевский р-н</c:v>
                </c:pt>
                <c:pt idx="6">
                  <c:v>г. Саяногорск</c:v>
                </c:pt>
                <c:pt idx="7">
                  <c:v>Усть-Абаканский р-н</c:v>
                </c:pt>
                <c:pt idx="8">
                  <c:v>Алтайский р-н</c:v>
                </c:pt>
                <c:pt idx="9">
                  <c:v>г. Абаза</c:v>
                </c:pt>
                <c:pt idx="10">
                  <c:v>Аскизский р-н</c:v>
                </c:pt>
                <c:pt idx="11">
                  <c:v>Боградский р-н</c:v>
                </c:pt>
                <c:pt idx="12">
                  <c:v>Таштыпский р-н</c:v>
                </c:pt>
              </c:strCache>
            </c:strRef>
          </c:cat>
          <c:val>
            <c:numRef>
              <c:f>'ГРАФИКИ (соц)'!$B$100:$B$112</c:f>
              <c:numCache>
                <c:formatCode>General</c:formatCode>
                <c:ptCount val="13"/>
                <c:pt idx="0">
                  <c:v>31754</c:v>
                </c:pt>
                <c:pt idx="1">
                  <c:v>17941</c:v>
                </c:pt>
                <c:pt idx="2">
                  <c:v>13644</c:v>
                </c:pt>
                <c:pt idx="3">
                  <c:v>10347</c:v>
                </c:pt>
                <c:pt idx="4">
                  <c:v>5763</c:v>
                </c:pt>
                <c:pt idx="5">
                  <c:v>5363</c:v>
                </c:pt>
                <c:pt idx="6">
                  <c:v>5027</c:v>
                </c:pt>
                <c:pt idx="7">
                  <c:v>5019</c:v>
                </c:pt>
                <c:pt idx="8">
                  <c:v>5013</c:v>
                </c:pt>
                <c:pt idx="9">
                  <c:v>4731</c:v>
                </c:pt>
                <c:pt idx="10">
                  <c:v>4409</c:v>
                </c:pt>
                <c:pt idx="11">
                  <c:v>2699</c:v>
                </c:pt>
                <c:pt idx="12">
                  <c:v>2420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8879744"/>
        <c:axId val="138881280"/>
        <c:axId val="0"/>
      </c:bar3DChart>
      <c:catAx>
        <c:axId val="138879744"/>
        <c:scaling>
          <c:orientation val="minMax"/>
        </c:scaling>
        <c:delete val="0"/>
        <c:axPos val="l"/>
        <c:majorTickMark val="out"/>
        <c:minorTickMark val="none"/>
        <c:tickLblPos val="nextTo"/>
        <c:crossAx val="138881280"/>
        <c:crosses val="autoZero"/>
        <c:auto val="1"/>
        <c:lblAlgn val="ctr"/>
        <c:lblOffset val="100"/>
        <c:noMultiLvlLbl val="0"/>
      </c:catAx>
      <c:valAx>
        <c:axId val="1388812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8879744"/>
        <c:crosses val="autoZero"/>
        <c:crossBetween val="between"/>
      </c:valAx>
    </c:plotArea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bg2">
            <a:lumMod val="9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0.11103869572978441"/>
          <c:y val="3.4346622296868481E-2"/>
          <c:w val="0.88896130427021558"/>
          <c:h val="0.641024830882852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'ГРАФИКИ (соц)'!$B$118</c:f>
              <c:strCache>
                <c:ptCount val="1"/>
                <c:pt idx="0">
                  <c:v>за 2015 года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2"/>
              <c:layout>
                <c:manualLayout>
                  <c:x val="-1.8190083797562414E-3"/>
                  <c:y val="1.8957590039285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8957341255279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6696203444161928E-17"/>
                  <c:y val="9.4786706276397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3.15930809187394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(соц)'!$A$119:$A$131</c:f>
              <c:strCache>
                <c:ptCount val="13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  <c:pt idx="5">
                  <c:v>Алтайский р-н</c:v>
                </c:pt>
                <c:pt idx="6">
                  <c:v>Аскизский р-н</c:v>
                </c:pt>
                <c:pt idx="7">
                  <c:v>Бейский р-н</c:v>
                </c:pt>
                <c:pt idx="8">
                  <c:v>Боградский р-н</c:v>
                </c:pt>
                <c:pt idx="9">
                  <c:v>Орджоникидзевский р-н</c:v>
                </c:pt>
                <c:pt idx="10">
                  <c:v>Таштыпский р-н</c:v>
                </c:pt>
                <c:pt idx="11">
                  <c:v>Усть-Абаканский р-н</c:v>
                </c:pt>
                <c:pt idx="12">
                  <c:v>Ширинский р-н</c:v>
                </c:pt>
              </c:strCache>
            </c:strRef>
          </c:cat>
          <c:val>
            <c:numRef>
              <c:f>'ГРАФИКИ (соц)'!$B$119:$B$131</c:f>
              <c:numCache>
                <c:formatCode>General</c:formatCode>
                <c:ptCount val="13"/>
                <c:pt idx="0">
                  <c:v>3.8</c:v>
                </c:pt>
                <c:pt idx="1">
                  <c:v>-6.3</c:v>
                </c:pt>
                <c:pt idx="2">
                  <c:v>-0.4</c:v>
                </c:pt>
                <c:pt idx="3">
                  <c:v>-5.3</c:v>
                </c:pt>
                <c:pt idx="4">
                  <c:v>1.5</c:v>
                </c:pt>
                <c:pt idx="5">
                  <c:v>0.1</c:v>
                </c:pt>
                <c:pt idx="6">
                  <c:v>5.9</c:v>
                </c:pt>
                <c:pt idx="7">
                  <c:v>-1.5</c:v>
                </c:pt>
                <c:pt idx="8">
                  <c:v>-0.4</c:v>
                </c:pt>
                <c:pt idx="9">
                  <c:v>-2.2999999999999998</c:v>
                </c:pt>
                <c:pt idx="10">
                  <c:v>2.4</c:v>
                </c:pt>
                <c:pt idx="11">
                  <c:v>0.5</c:v>
                </c:pt>
                <c:pt idx="12">
                  <c:v>-6.2</c:v>
                </c:pt>
              </c:numCache>
            </c:numRef>
          </c:val>
        </c:ser>
        <c:ser>
          <c:idx val="1"/>
          <c:order val="1"/>
          <c:tx>
            <c:strRef>
              <c:f>'ГРАФИКИ (соц)'!$C$118</c:f>
              <c:strCache>
                <c:ptCount val="1"/>
                <c:pt idx="0">
                  <c:v>за 2016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4570251392687241E-3"/>
                  <c:y val="1.2638227503519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276033519024965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2.5276455007039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0914050278537448E-2"/>
                  <c:y val="9.4789194116457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(соц)'!$A$119:$A$131</c:f>
              <c:strCache>
                <c:ptCount val="13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  <c:pt idx="5">
                  <c:v>Алтайский р-н</c:v>
                </c:pt>
                <c:pt idx="6">
                  <c:v>Аскизский р-н</c:v>
                </c:pt>
                <c:pt idx="7">
                  <c:v>Бейский р-н</c:v>
                </c:pt>
                <c:pt idx="8">
                  <c:v>Боградский р-н</c:v>
                </c:pt>
                <c:pt idx="9">
                  <c:v>Орджоникидзевский р-н</c:v>
                </c:pt>
                <c:pt idx="10">
                  <c:v>Таштыпский р-н</c:v>
                </c:pt>
                <c:pt idx="11">
                  <c:v>Усть-Абаканский р-н</c:v>
                </c:pt>
                <c:pt idx="12">
                  <c:v>Ширинский р-н</c:v>
                </c:pt>
              </c:strCache>
            </c:strRef>
          </c:cat>
          <c:val>
            <c:numRef>
              <c:f>'ГРАФИКИ (соц)'!$C$119:$C$131</c:f>
              <c:numCache>
                <c:formatCode>General</c:formatCode>
                <c:ptCount val="13"/>
                <c:pt idx="0">
                  <c:v>3.4</c:v>
                </c:pt>
                <c:pt idx="1">
                  <c:v>-5</c:v>
                </c:pt>
                <c:pt idx="2">
                  <c:v>-0.4</c:v>
                </c:pt>
                <c:pt idx="3">
                  <c:v>0.2</c:v>
                </c:pt>
                <c:pt idx="4">
                  <c:v>1.3</c:v>
                </c:pt>
                <c:pt idx="5">
                  <c:v>2.5</c:v>
                </c:pt>
                <c:pt idx="6">
                  <c:v>3.6</c:v>
                </c:pt>
                <c:pt idx="7">
                  <c:v>-0.6</c:v>
                </c:pt>
                <c:pt idx="8">
                  <c:v>-1.1000000000000001</c:v>
                </c:pt>
                <c:pt idx="9">
                  <c:v>-0.7</c:v>
                </c:pt>
                <c:pt idx="10">
                  <c:v>1.6</c:v>
                </c:pt>
                <c:pt idx="11">
                  <c:v>2.6</c:v>
                </c:pt>
                <c:pt idx="12">
                  <c:v>-4.7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9254784"/>
        <c:axId val="139141888"/>
        <c:axId val="0"/>
      </c:bar3DChart>
      <c:catAx>
        <c:axId val="1392547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39141888"/>
        <c:crosses val="autoZero"/>
        <c:auto val="0"/>
        <c:lblAlgn val="ctr"/>
        <c:lblOffset val="100"/>
        <c:tickLblSkip val="1"/>
        <c:noMultiLvlLbl val="0"/>
      </c:catAx>
      <c:valAx>
        <c:axId val="139141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925478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  <c:spPr>
        <a:pattFill prst="pct30">
          <a:fgClr>
            <a:schemeClr val="accent1">
              <a:lumMod val="40000"/>
              <a:lumOff val="6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bg2">
            <a:lumMod val="9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9.162729658792651E-2"/>
          <c:y val="4.214129483814523E-2"/>
          <c:w val="0.88337270341207352"/>
          <c:h val="0.612630637079455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'ГРАФИКИ (соц)'!$B$139</c:f>
              <c:strCache>
                <c:ptCount val="1"/>
                <c:pt idx="0">
                  <c:v>за 2016 год (на 10 тыс.чел)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(соц)'!$A$140:$A$152</c:f>
              <c:strCache>
                <c:ptCount val="13"/>
                <c:pt idx="0">
                  <c:v>г. Сорск</c:v>
                </c:pt>
                <c:pt idx="1">
                  <c:v>Орджоникидзевский р-н</c:v>
                </c:pt>
                <c:pt idx="2">
                  <c:v>Таштыпский р-н</c:v>
                </c:pt>
                <c:pt idx="3">
                  <c:v>Боградский р-н</c:v>
                </c:pt>
                <c:pt idx="4">
                  <c:v>Аскизский р-н</c:v>
                </c:pt>
                <c:pt idx="5">
                  <c:v>г. Абакан</c:v>
                </c:pt>
                <c:pt idx="6">
                  <c:v>Бейский р-н</c:v>
                </c:pt>
                <c:pt idx="7">
                  <c:v>Усть-Абаканский р-н</c:v>
                </c:pt>
                <c:pt idx="8">
                  <c:v>г. Абаза</c:v>
                </c:pt>
                <c:pt idx="9">
                  <c:v>Ширинский р-н</c:v>
                </c:pt>
                <c:pt idx="10">
                  <c:v>г. Черногорск</c:v>
                </c:pt>
                <c:pt idx="11">
                  <c:v>Алтайский р-н</c:v>
                </c:pt>
                <c:pt idx="12">
                  <c:v>г. Саяногорск</c:v>
                </c:pt>
              </c:strCache>
            </c:strRef>
          </c:cat>
          <c:val>
            <c:numRef>
              <c:f>'ГРАФИКИ (соц)'!$B$140:$B$152</c:f>
              <c:numCache>
                <c:formatCode>General</c:formatCode>
                <c:ptCount val="13"/>
                <c:pt idx="0">
                  <c:v>267.8</c:v>
                </c:pt>
                <c:pt idx="1">
                  <c:v>240.4</c:v>
                </c:pt>
                <c:pt idx="2">
                  <c:v>236.4</c:v>
                </c:pt>
                <c:pt idx="3">
                  <c:v>229.4</c:v>
                </c:pt>
                <c:pt idx="4">
                  <c:v>228.3</c:v>
                </c:pt>
                <c:pt idx="5">
                  <c:v>218.6</c:v>
                </c:pt>
                <c:pt idx="6">
                  <c:v>208.8</c:v>
                </c:pt>
                <c:pt idx="7">
                  <c:v>208.6</c:v>
                </c:pt>
                <c:pt idx="8">
                  <c:v>203.3</c:v>
                </c:pt>
                <c:pt idx="9">
                  <c:v>197.4</c:v>
                </c:pt>
                <c:pt idx="10">
                  <c:v>186.3</c:v>
                </c:pt>
                <c:pt idx="11">
                  <c:v>168.2</c:v>
                </c:pt>
                <c:pt idx="12">
                  <c:v>163.4</c:v>
                </c:pt>
              </c:numCache>
            </c:numRef>
          </c:val>
        </c:ser>
        <c:ser>
          <c:idx val="1"/>
          <c:order val="1"/>
          <c:tx>
            <c:strRef>
              <c:f>'ГРАФИКИ (соц)'!$C$139</c:f>
              <c:strCache>
                <c:ptCount val="1"/>
              </c:strCache>
            </c:strRef>
          </c:tx>
          <c:invertIfNegative val="0"/>
          <c:cat>
            <c:strRef>
              <c:f>'ГРАФИКИ (соц)'!$A$140:$A$152</c:f>
              <c:strCache>
                <c:ptCount val="13"/>
                <c:pt idx="0">
                  <c:v>г. Сорск</c:v>
                </c:pt>
                <c:pt idx="1">
                  <c:v>Орджоникидзевский р-н</c:v>
                </c:pt>
                <c:pt idx="2">
                  <c:v>Таштыпский р-н</c:v>
                </c:pt>
                <c:pt idx="3">
                  <c:v>Боградский р-н</c:v>
                </c:pt>
                <c:pt idx="4">
                  <c:v>Аскизский р-н</c:v>
                </c:pt>
                <c:pt idx="5">
                  <c:v>г. Абакан</c:v>
                </c:pt>
                <c:pt idx="6">
                  <c:v>Бейский р-н</c:v>
                </c:pt>
                <c:pt idx="7">
                  <c:v>Усть-Абаканский р-н</c:v>
                </c:pt>
                <c:pt idx="8">
                  <c:v>г. Абаза</c:v>
                </c:pt>
                <c:pt idx="9">
                  <c:v>Ширинский р-н</c:v>
                </c:pt>
                <c:pt idx="10">
                  <c:v>г. Черногорск</c:v>
                </c:pt>
                <c:pt idx="11">
                  <c:v>Алтайский р-н</c:v>
                </c:pt>
                <c:pt idx="12">
                  <c:v>г. Саяногорск</c:v>
                </c:pt>
              </c:strCache>
            </c:strRef>
          </c:cat>
          <c:val>
            <c:numRef>
              <c:f>'ГРАФИКИ (соц)'!$C$140:$C$152</c:f>
              <c:numCache>
                <c:formatCode>General</c:formatCode>
                <c:ptCount val="1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9700864"/>
        <c:axId val="139702656"/>
        <c:axId val="0"/>
      </c:bar3DChart>
      <c:catAx>
        <c:axId val="139700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39702656"/>
        <c:crosses val="autoZero"/>
        <c:auto val="1"/>
        <c:lblAlgn val="ctr"/>
        <c:lblOffset val="100"/>
        <c:noMultiLvlLbl val="0"/>
      </c:catAx>
      <c:valAx>
        <c:axId val="139702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700864"/>
        <c:crosses val="autoZero"/>
        <c:crossBetween val="between"/>
      </c:valAx>
    </c:plotArea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703808728089055E-2"/>
          <c:y val="5.1400554097404488E-2"/>
          <c:w val="0.91653813369791803"/>
          <c:h val="0.7567175853018373"/>
        </c:manualLayout>
      </c:layout>
      <c:lineChart>
        <c:grouping val="standard"/>
        <c:varyColors val="0"/>
        <c:ser>
          <c:idx val="0"/>
          <c:order val="0"/>
          <c:tx>
            <c:strRef>
              <c:f>'ГРАФИКИ (фин)'!$B$21</c:f>
              <c:strCache>
                <c:ptCount val="1"/>
                <c:pt idx="0">
                  <c:v>за  2015 года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pPr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layout>
                <c:manualLayout>
                  <c:x val="-5.5055151868074366E-2"/>
                  <c:y val="-2.89430446194225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0951549062798019E-2"/>
                  <c:y val="-3.4796850393700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723472668810289E-2"/>
                  <c:y val="2.0000000000000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6335877862595417E-3"/>
                  <c:y val="1.8970185653887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48450637623098E-2"/>
                  <c:y val="2.8447128379986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(фин)'!$A$22:$A$26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(фин)'!$B$22:$B$26</c:f>
              <c:numCache>
                <c:formatCode>General</c:formatCode>
                <c:ptCount val="5"/>
                <c:pt idx="0">
                  <c:v>97.1</c:v>
                </c:pt>
                <c:pt idx="1">
                  <c:v>95.4</c:v>
                </c:pt>
                <c:pt idx="2">
                  <c:v>86.5</c:v>
                </c:pt>
                <c:pt idx="3">
                  <c:v>94.9</c:v>
                </c:pt>
                <c:pt idx="4">
                  <c:v>96.2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(фин)'!$C$21</c:f>
              <c:strCache>
                <c:ptCount val="1"/>
                <c:pt idx="0">
                  <c:v>за 2016 года</c:v>
                </c:pt>
              </c:strCache>
            </c:strRef>
          </c:tx>
          <c:dLbls>
            <c:dLbl>
              <c:idx val="0"/>
              <c:layout>
                <c:manualLayout>
                  <c:x val="-2.366913942831101E-2"/>
                  <c:y val="0.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90839694656443E-2"/>
                  <c:y val="-2.8587152212373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06856216927868E-2"/>
                  <c:y val="2.897007874015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068602111758934E-2"/>
                  <c:y val="-3.0074039204908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00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(фин)'!$A$22:$A$26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(фин)'!$C$22:$C$26</c:f>
              <c:numCache>
                <c:formatCode>General</c:formatCode>
                <c:ptCount val="5"/>
                <c:pt idx="0">
                  <c:v>95.3</c:v>
                </c:pt>
                <c:pt idx="1">
                  <c:v>99.1</c:v>
                </c:pt>
                <c:pt idx="2">
                  <c:v>91.1</c:v>
                </c:pt>
                <c:pt idx="3">
                  <c:v>101.6</c:v>
                </c:pt>
                <c:pt idx="4">
                  <c:v>96.8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(фин)'!$D$21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ln>
                <a:solidFill>
                  <a:srgbClr val="00B050"/>
                </a:solidFill>
              </a:ln>
            </c:spPr>
          </c:marker>
          <c:dPt>
            <c:idx val="1"/>
            <c:marker>
              <c:symbol val="none"/>
            </c:marker>
            <c:bubble3D val="0"/>
          </c:dPt>
          <c:dPt>
            <c:idx val="2"/>
            <c:marker>
              <c:symbol val="none"/>
            </c:marker>
            <c:bubble3D val="0"/>
          </c:dPt>
          <c:dPt>
            <c:idx val="3"/>
            <c:marker>
              <c:symbol val="none"/>
            </c:marker>
            <c:bubble3D val="0"/>
          </c:dPt>
          <c:dPt>
            <c:idx val="4"/>
            <c:marker>
              <c:symbol val="none"/>
            </c:marker>
            <c:bubble3D val="0"/>
          </c:dPt>
          <c:dLbls>
            <c:dLbl>
              <c:idx val="1"/>
              <c:layout>
                <c:manualLayout>
                  <c:x val="-0.27041564338219781"/>
                  <c:y val="-6.8834645669291336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00823B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(фин)'!$A$22:$A$26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(фин)'!$D$22:$D$26</c:f>
              <c:numCache>
                <c:formatCode>General</c:formatCode>
                <c:ptCount val="5"/>
                <c:pt idx="0">
                  <c:v>95.4</c:v>
                </c:pt>
                <c:pt idx="1">
                  <c:v>95.4</c:v>
                </c:pt>
                <c:pt idx="2">
                  <c:v>95.4</c:v>
                </c:pt>
                <c:pt idx="3">
                  <c:v>95.4</c:v>
                </c:pt>
                <c:pt idx="4">
                  <c:v>95.4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061696"/>
        <c:axId val="140079872"/>
      </c:lineChart>
      <c:catAx>
        <c:axId val="140061696"/>
        <c:scaling>
          <c:orientation val="minMax"/>
        </c:scaling>
        <c:delete val="0"/>
        <c:axPos val="b"/>
        <c:majorTickMark val="out"/>
        <c:minorTickMark val="none"/>
        <c:tickLblPos val="nextTo"/>
        <c:crossAx val="140079872"/>
        <c:crosses val="autoZero"/>
        <c:auto val="1"/>
        <c:lblAlgn val="ctr"/>
        <c:lblOffset val="100"/>
        <c:noMultiLvlLbl val="0"/>
      </c:catAx>
      <c:valAx>
        <c:axId val="140079872"/>
        <c:scaling>
          <c:orientation val="minMax"/>
          <c:min val="8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061696"/>
        <c:crosses val="autoZero"/>
        <c:crossBetween val="between"/>
        <c:majorUnit val="10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/>
      <c:overlay val="0"/>
      <c:spPr>
        <a:pattFill prst="pct30">
          <a:fgClr>
            <a:schemeClr val="accent1">
              <a:lumMod val="40000"/>
              <a:lumOff val="60000"/>
            </a:schemeClr>
          </a:fgClr>
          <a:bgClr>
            <a:schemeClr val="bg1"/>
          </a:bgClr>
        </a:pattFill>
      </c:spPr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'ГРАФИКИ (фин)'!$B$28</c:f>
              <c:strCache>
                <c:ptCount val="1"/>
                <c:pt idx="0">
                  <c:v>за 2015 года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pPr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layout>
                <c:manualLayout>
                  <c:x val="0"/>
                  <c:y val="-2.4242424242424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6.0606060606060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822734254560829E-2"/>
                  <c:y val="-3.9393939393939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1215156169707218E-2"/>
                  <c:y val="-2.4242424242424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0133772218194995E-2"/>
                  <c:y val="-3.6363636363636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8985502157585274E-2"/>
                  <c:y val="3.0303030303030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(фин)'!$A$29:$A$36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(фин)'!$B$29:$B$36</c:f>
              <c:numCache>
                <c:formatCode>General</c:formatCode>
                <c:ptCount val="8"/>
                <c:pt idx="0">
                  <c:v>97.1</c:v>
                </c:pt>
                <c:pt idx="1">
                  <c:v>91.1</c:v>
                </c:pt>
                <c:pt idx="2">
                  <c:v>98.2</c:v>
                </c:pt>
                <c:pt idx="3">
                  <c:v>80.7</c:v>
                </c:pt>
                <c:pt idx="4">
                  <c:v>96.2</c:v>
                </c:pt>
                <c:pt idx="5">
                  <c:v>95.7</c:v>
                </c:pt>
                <c:pt idx="6">
                  <c:v>102.7</c:v>
                </c:pt>
                <c:pt idx="7">
                  <c:v>87.7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(фин)'!$C$28</c:f>
              <c:strCache>
                <c:ptCount val="1"/>
                <c:pt idx="0">
                  <c:v>за 2016 года</c:v>
                </c:pt>
              </c:strCache>
            </c:strRef>
          </c:tx>
          <c:dLbls>
            <c:dLbl>
              <c:idx val="0"/>
              <c:layout>
                <c:manualLayout>
                  <c:x val="-3.7904118206073048E-2"/>
                  <c:y val="-3.6363636363636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066886109097497E-2"/>
                  <c:y val="2.7272727272727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1215156169707218E-2"/>
                  <c:y val="3.0303030303030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1215156169707218E-2"/>
                  <c:y val="2.1212121212121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7448921586836883E-3"/>
                  <c:y val="9.7569129626099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5674464193951108E-2"/>
                  <c:y val="3.0303030303030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8914085690159103E-2"/>
                  <c:y val="3.8443152852142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6755848145463331E-2"/>
                  <c:y val="-2.7272727272727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(фин)'!$A$29:$A$36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(фин)'!$C$29:$C$36</c:f>
              <c:numCache>
                <c:formatCode>General</c:formatCode>
                <c:ptCount val="8"/>
                <c:pt idx="0">
                  <c:v>99.5</c:v>
                </c:pt>
                <c:pt idx="1">
                  <c:v>88.9</c:v>
                </c:pt>
                <c:pt idx="2">
                  <c:v>88.4</c:v>
                </c:pt>
                <c:pt idx="3">
                  <c:v>77.5</c:v>
                </c:pt>
                <c:pt idx="4">
                  <c:v>94.8</c:v>
                </c:pt>
                <c:pt idx="5">
                  <c:v>86.3</c:v>
                </c:pt>
                <c:pt idx="6">
                  <c:v>99.2</c:v>
                </c:pt>
                <c:pt idx="7">
                  <c:v>94.6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(фин)'!$D$28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ln>
                <a:solidFill>
                  <a:srgbClr val="00B050"/>
                </a:solidFill>
              </a:ln>
            </c:spPr>
          </c:marker>
          <c:dPt>
            <c:idx val="1"/>
            <c:marker>
              <c:symbol val="none"/>
            </c:marker>
            <c:bubble3D val="0"/>
          </c:dPt>
          <c:dPt>
            <c:idx val="2"/>
            <c:marker>
              <c:symbol val="none"/>
            </c:marker>
            <c:bubble3D val="0"/>
          </c:dPt>
          <c:dPt>
            <c:idx val="3"/>
            <c:marker>
              <c:symbol val="none"/>
            </c:marker>
            <c:bubble3D val="0"/>
          </c:dPt>
          <c:dPt>
            <c:idx val="4"/>
            <c:marker>
              <c:symbol val="none"/>
            </c:marker>
            <c:bubble3D val="0"/>
          </c:dPt>
          <c:dPt>
            <c:idx val="5"/>
            <c:marker>
              <c:symbol val="none"/>
            </c:marker>
            <c:bubble3D val="0"/>
          </c:dPt>
          <c:dPt>
            <c:idx val="6"/>
            <c:marker>
              <c:symbol val="none"/>
            </c:marker>
            <c:bubble3D val="0"/>
          </c:dPt>
          <c:dPt>
            <c:idx val="7"/>
            <c:marker>
              <c:symbol val="none"/>
            </c:marker>
            <c:bubble3D val="0"/>
          </c:dPt>
          <c:dLbls>
            <c:dLbl>
              <c:idx val="0"/>
              <c:layout>
                <c:manualLayout>
                  <c:x val="-6.6889620363658323E-2"/>
                  <c:y val="-3.0303030303030303E-3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solidFill>
                          <a:srgbClr val="00B050"/>
                        </a:solidFill>
                      </a:rPr>
                      <a:t>92,3</a:t>
                    </a:r>
                    <a:endParaRPr lang="en-US" b="1">
                      <a:solidFill>
                        <a:srgbClr val="00B05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(фин)'!$A$29:$A$36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(фин)'!$D$29:$D$36</c:f>
              <c:numCache>
                <c:formatCode>General</c:formatCode>
                <c:ptCount val="8"/>
                <c:pt idx="0">
                  <c:v>92.3</c:v>
                </c:pt>
                <c:pt idx="1">
                  <c:v>92.3</c:v>
                </c:pt>
                <c:pt idx="2">
                  <c:v>92.3</c:v>
                </c:pt>
                <c:pt idx="3">
                  <c:v>92.3</c:v>
                </c:pt>
                <c:pt idx="4">
                  <c:v>92.3</c:v>
                </c:pt>
                <c:pt idx="5">
                  <c:v>92.3</c:v>
                </c:pt>
                <c:pt idx="6">
                  <c:v>92.3</c:v>
                </c:pt>
                <c:pt idx="7">
                  <c:v>92.3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512640"/>
        <c:axId val="140530816"/>
      </c:lineChart>
      <c:catAx>
        <c:axId val="140512640"/>
        <c:scaling>
          <c:orientation val="minMax"/>
        </c:scaling>
        <c:delete val="0"/>
        <c:axPos val="b"/>
        <c:majorTickMark val="out"/>
        <c:minorTickMark val="none"/>
        <c:tickLblPos val="nextTo"/>
        <c:crossAx val="140530816"/>
        <c:crosses val="autoZero"/>
        <c:auto val="1"/>
        <c:lblAlgn val="ctr"/>
        <c:lblOffset val="100"/>
        <c:noMultiLvlLbl val="0"/>
      </c:catAx>
      <c:valAx>
        <c:axId val="140530816"/>
        <c:scaling>
          <c:orientation val="minMax"/>
          <c:min val="7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512640"/>
        <c:crosses val="autoZero"/>
        <c:crossBetween val="between"/>
        <c:majorUnit val="20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/>
      <c:overlay val="0"/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492443206805944E-2"/>
          <c:y val="5.9135061539957706E-2"/>
          <c:w val="0.90847844498670893"/>
          <c:h val="0.74245466475781441"/>
        </c:manualLayout>
      </c:layout>
      <c:lineChart>
        <c:grouping val="standard"/>
        <c:varyColors val="0"/>
        <c:ser>
          <c:idx val="0"/>
          <c:order val="0"/>
          <c:tx>
            <c:strRef>
              <c:f>'ГРАФИКИ (фин)'!$B$39</c:f>
              <c:strCache>
                <c:ptCount val="1"/>
                <c:pt idx="0">
                  <c:v>за 2015 года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pPr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layout>
                <c:manualLayout>
                  <c:x val="-2.3440631692304544E-2"/>
                  <c:y val="-3.7677310809135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3440631692304544E-2"/>
                  <c:y val="-5.2828666137492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(фин)'!$A$40:$A$44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(фин)'!$B$40:$B$44</c:f>
              <c:numCache>
                <c:formatCode>General</c:formatCode>
                <c:ptCount val="5"/>
                <c:pt idx="0">
                  <c:v>3.6</c:v>
                </c:pt>
                <c:pt idx="1">
                  <c:v>4.3</c:v>
                </c:pt>
                <c:pt idx="2">
                  <c:v>13.1</c:v>
                </c:pt>
                <c:pt idx="3">
                  <c:v>0.1</c:v>
                </c:pt>
                <c:pt idx="4">
                  <c:v>4.0999999999999996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(фин)'!$C$39</c:f>
              <c:strCache>
                <c:ptCount val="1"/>
                <c:pt idx="0">
                  <c:v>за 2016 года</c:v>
                </c:pt>
              </c:strCache>
            </c:strRef>
          </c:tx>
          <c:dLbls>
            <c:dLbl>
              <c:idx val="3"/>
              <c:layout>
                <c:manualLayout>
                  <c:x val="-9.166666666666666E-2"/>
                  <c:y val="7.5757575757575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(фин)'!$A$40:$A$44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(фин)'!$C$40:$C$44</c:f>
              <c:numCache>
                <c:formatCode>General</c:formatCode>
                <c:ptCount val="5"/>
                <c:pt idx="0">
                  <c:v>25.2</c:v>
                </c:pt>
                <c:pt idx="1">
                  <c:v>15.9</c:v>
                </c:pt>
                <c:pt idx="2">
                  <c:v>25.8</c:v>
                </c:pt>
                <c:pt idx="3" formatCode="0.0">
                  <c:v>10.99</c:v>
                </c:pt>
                <c:pt idx="4">
                  <c:v>20.8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(фин)'!$D$39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Pt>
            <c:idx val="0"/>
            <c:marker>
              <c:symbol val="triangle"/>
              <c:size val="7"/>
            </c:marker>
            <c:bubble3D val="0"/>
          </c:dPt>
          <c:dLbls>
            <c:dLbl>
              <c:idx val="0"/>
              <c:layout>
                <c:manualLayout>
                  <c:x val="-7.3791348600508899E-2"/>
                  <c:y val="-1.515151515151515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00B05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(фин)'!$A$40:$A$44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(фин)'!$D$40:$D$44</c:f>
              <c:numCache>
                <c:formatCode>General</c:formatCode>
                <c:ptCount val="5"/>
                <c:pt idx="0">
                  <c:v>23.4</c:v>
                </c:pt>
                <c:pt idx="1">
                  <c:v>23.4</c:v>
                </c:pt>
                <c:pt idx="2">
                  <c:v>23.4</c:v>
                </c:pt>
                <c:pt idx="3">
                  <c:v>23.4</c:v>
                </c:pt>
                <c:pt idx="4">
                  <c:v>23.4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984704"/>
        <c:axId val="140986240"/>
      </c:lineChart>
      <c:catAx>
        <c:axId val="140984704"/>
        <c:scaling>
          <c:orientation val="minMax"/>
        </c:scaling>
        <c:delete val="0"/>
        <c:axPos val="b"/>
        <c:majorTickMark val="out"/>
        <c:minorTickMark val="none"/>
        <c:tickLblPos val="nextTo"/>
        <c:crossAx val="140986240"/>
        <c:crosses val="autoZero"/>
        <c:auto val="1"/>
        <c:lblAlgn val="ctr"/>
        <c:lblOffset val="100"/>
        <c:noMultiLvlLbl val="0"/>
      </c:catAx>
      <c:valAx>
        <c:axId val="140986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984704"/>
        <c:crosses val="autoZero"/>
        <c:crossBetween val="between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/>
      <c:overlay val="0"/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'ГРАФИКИ (фин)'!$B$46</c:f>
              <c:strCache>
                <c:ptCount val="1"/>
                <c:pt idx="0">
                  <c:v>за 2015 года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layout>
                <c:manualLayout>
                  <c:x val="-1.6666666666666666E-2"/>
                  <c:y val="1.4773776546629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666666666666666E-2"/>
                  <c:y val="-3.3240997229916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888888888888838E-2"/>
                  <c:y val="1.4773776546629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281767467255685E-2"/>
                  <c:y val="-3.668730509767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666666666666666E-2"/>
                  <c:y val="1.4773776546629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5238660699289252E-3"/>
                  <c:y val="-4.9361219183246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(фин)'!$A$47:$A$54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(фин)'!$B$47:$B$54</c:f>
              <c:numCache>
                <c:formatCode>General</c:formatCode>
                <c:ptCount val="8"/>
                <c:pt idx="0">
                  <c:v>0</c:v>
                </c:pt>
                <c:pt idx="1">
                  <c:v>1.1000000000000001</c:v>
                </c:pt>
                <c:pt idx="2">
                  <c:v>0</c:v>
                </c:pt>
                <c:pt idx="3">
                  <c:v>1.2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7.2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(фин)'!$C$46</c:f>
              <c:strCache>
                <c:ptCount val="1"/>
                <c:pt idx="0">
                  <c:v>за 2016 года</c:v>
                </c:pt>
              </c:strCache>
            </c:strRef>
          </c:tx>
          <c:dLbls>
            <c:dLbl>
              <c:idx val="0"/>
              <c:layout>
                <c:manualLayout>
                  <c:x val="-8.3333333333333332E-3"/>
                  <c:y val="-2.9547553093259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222222222222223E-2"/>
                  <c:y val="-2.2160955642317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05"/>
                  <c:y val="-6.648199445983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777777777777776E-2"/>
                  <c:y val="-2.9547553093259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666666666666666E-2"/>
                  <c:y val="2.9547553093259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1111111111111112E-2"/>
                  <c:y val="-2.5854108956602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2777777777777778E-2"/>
                  <c:y val="2.9547262270886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111111111111212E-2"/>
                  <c:y val="3.3240997229916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(фин)'!$A$47:$A$54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(фин)'!$C$47:$C$54</c:f>
              <c:numCache>
                <c:formatCode>General</c:formatCode>
                <c:ptCount val="8"/>
                <c:pt idx="0">
                  <c:v>17.3</c:v>
                </c:pt>
                <c:pt idx="1">
                  <c:v>18.2</c:v>
                </c:pt>
                <c:pt idx="2">
                  <c:v>7.2</c:v>
                </c:pt>
                <c:pt idx="3">
                  <c:v>21.4</c:v>
                </c:pt>
                <c:pt idx="4">
                  <c:v>13.9</c:v>
                </c:pt>
                <c:pt idx="5">
                  <c:v>24</c:v>
                </c:pt>
                <c:pt idx="6">
                  <c:v>17.3</c:v>
                </c:pt>
                <c:pt idx="7">
                  <c:v>15.4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(фин)'!$D$46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Pt>
            <c:idx val="0"/>
            <c:marker>
              <c:symbol val="triangle"/>
              <c:size val="7"/>
              <c:spPr>
                <a:ln>
                  <a:solidFill>
                    <a:srgbClr val="00B050"/>
                  </a:solidFill>
                </a:ln>
              </c:spPr>
            </c:marker>
            <c:bubble3D val="0"/>
          </c:dPt>
          <c:dLbls>
            <c:dLbl>
              <c:idx val="0"/>
              <c:layout>
                <c:manualLayout>
                  <c:x val="-7.0287539936102233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00B05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(фин)'!$A$47:$A$54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(фин)'!$D$47:$D$54</c:f>
              <c:numCache>
                <c:formatCode>General</c:formatCode>
                <c:ptCount val="8"/>
                <c:pt idx="0">
                  <c:v>16.8</c:v>
                </c:pt>
                <c:pt idx="1">
                  <c:v>16.8</c:v>
                </c:pt>
                <c:pt idx="2">
                  <c:v>16.8</c:v>
                </c:pt>
                <c:pt idx="3">
                  <c:v>16.8</c:v>
                </c:pt>
                <c:pt idx="4">
                  <c:v>16.8</c:v>
                </c:pt>
                <c:pt idx="5">
                  <c:v>16.8</c:v>
                </c:pt>
                <c:pt idx="6">
                  <c:v>16.8</c:v>
                </c:pt>
                <c:pt idx="7">
                  <c:v>16.8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542912"/>
        <c:axId val="141544448"/>
      </c:lineChart>
      <c:catAx>
        <c:axId val="141542912"/>
        <c:scaling>
          <c:orientation val="minMax"/>
        </c:scaling>
        <c:delete val="0"/>
        <c:axPos val="b"/>
        <c:majorTickMark val="out"/>
        <c:minorTickMark val="none"/>
        <c:tickLblPos val="nextTo"/>
        <c:crossAx val="141544448"/>
        <c:crosses val="autoZero"/>
        <c:auto val="1"/>
        <c:lblAlgn val="ctr"/>
        <c:lblOffset val="100"/>
        <c:noMultiLvlLbl val="0"/>
      </c:catAx>
      <c:valAx>
        <c:axId val="141544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1542912"/>
        <c:crosses val="autoZero"/>
        <c:crossBetween val="between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/>
      <c:overlay val="0"/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73840769903762"/>
          <c:y val="5.0011316205178721E-2"/>
          <c:w val="0.88000303332869911"/>
          <c:h val="0.76232767364256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(фин)'!$B$2</c:f>
              <c:strCache>
                <c:ptCount val="1"/>
                <c:pt idx="0">
                  <c:v>за 2015 года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2"/>
              <c:layout>
                <c:manualLayout>
                  <c:x val="-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6666666666665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(фин)'!$A$3:$A$7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(фин)'!$B$3:$B$7</c:f>
              <c:numCache>
                <c:formatCode>0.0</c:formatCode>
                <c:ptCount val="5"/>
                <c:pt idx="0">
                  <c:v>92</c:v>
                </c:pt>
                <c:pt idx="1">
                  <c:v>31</c:v>
                </c:pt>
                <c:pt idx="2">
                  <c:v>75</c:v>
                </c:pt>
                <c:pt idx="3" formatCode="General">
                  <c:v>25.7</c:v>
                </c:pt>
                <c:pt idx="4" formatCode="General">
                  <c:v>43.9</c:v>
                </c:pt>
              </c:numCache>
            </c:numRef>
          </c:val>
        </c:ser>
        <c:ser>
          <c:idx val="1"/>
          <c:order val="1"/>
          <c:tx>
            <c:strRef>
              <c:f>'ГРАФИКИ (фин)'!$C$2</c:f>
              <c:strCache>
                <c:ptCount val="1"/>
                <c:pt idx="0">
                  <c:v>за 2016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80608064267059E-2"/>
                  <c:y val="2.323928559142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66666666666666E-2"/>
                  <c:y val="-7.28597240911251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(фин)'!$A$3:$A$7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(фин)'!$C$3:$C$7</c:f>
              <c:numCache>
                <c:formatCode>General</c:formatCode>
                <c:ptCount val="5"/>
                <c:pt idx="0">
                  <c:v>93.9</c:v>
                </c:pt>
                <c:pt idx="1">
                  <c:v>35.6</c:v>
                </c:pt>
                <c:pt idx="2">
                  <c:v>64.7</c:v>
                </c:pt>
                <c:pt idx="3">
                  <c:v>30.6</c:v>
                </c:pt>
                <c:pt idx="4">
                  <c:v>42.1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986432"/>
        <c:axId val="142008704"/>
      </c:barChart>
      <c:lineChart>
        <c:grouping val="standard"/>
        <c:varyColors val="0"/>
        <c:ser>
          <c:idx val="2"/>
          <c:order val="2"/>
          <c:tx>
            <c:strRef>
              <c:f>'ГРАФИКИ (фин)'!$D$2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Pt>
            <c:idx val="0"/>
            <c:bubble3D val="0"/>
          </c:dPt>
          <c:dPt>
            <c:idx val="4"/>
            <c:marker>
              <c:symbol val="triangle"/>
              <c:size val="7"/>
              <c:spPr>
                <a:solidFill>
                  <a:srgbClr val="00B050"/>
                </a:solidFill>
              </c:spPr>
            </c:marker>
            <c:bubble3D val="0"/>
          </c:dPt>
          <c:dLbls>
            <c:dLbl>
              <c:idx val="4"/>
              <c:layout>
                <c:manualLayout>
                  <c:x val="-8.3333333333333332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73,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(фин)'!$A$3:$A$7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(фин)'!$D$3:$D$7</c:f>
              <c:numCache>
                <c:formatCode>General</c:formatCode>
                <c:ptCount val="5"/>
                <c:pt idx="0">
                  <c:v>73.7</c:v>
                </c:pt>
                <c:pt idx="1">
                  <c:v>73.7</c:v>
                </c:pt>
                <c:pt idx="2">
                  <c:v>73.7</c:v>
                </c:pt>
                <c:pt idx="3">
                  <c:v>73.7</c:v>
                </c:pt>
                <c:pt idx="4">
                  <c:v>73.7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986432"/>
        <c:axId val="142008704"/>
      </c:lineChart>
      <c:catAx>
        <c:axId val="141986432"/>
        <c:scaling>
          <c:orientation val="minMax"/>
        </c:scaling>
        <c:delete val="0"/>
        <c:axPos val="b"/>
        <c:majorTickMark val="out"/>
        <c:minorTickMark val="none"/>
        <c:tickLblPos val="nextTo"/>
        <c:crossAx val="142008704"/>
        <c:crosses val="autoZero"/>
        <c:auto val="1"/>
        <c:lblAlgn val="ctr"/>
        <c:lblOffset val="100"/>
        <c:noMultiLvlLbl val="0"/>
      </c:catAx>
      <c:valAx>
        <c:axId val="14200870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41986432"/>
        <c:crosses val="autoZero"/>
        <c:crossBetween val="between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>
        <c:manualLayout>
          <c:xMode val="edge"/>
          <c:yMode val="edge"/>
          <c:x val="0.17112549364531904"/>
          <c:y val="0.91595316214104427"/>
          <c:w val="0.65774901270936192"/>
          <c:h val="8.4046797699640102E-2"/>
        </c:manualLayout>
      </c:layout>
      <c:overlay val="0"/>
    </c:legend>
    <c:plotVisOnly val="1"/>
    <c:dispBlanksAs val="gap"/>
    <c:showDLblsOverMax val="0"/>
  </c:chart>
  <c:spPr>
    <a:pattFill prst="pct30">
      <a:fgClr>
        <a:schemeClr val="tx2">
          <a:lumMod val="20000"/>
          <a:lumOff val="8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822997892630143E-2"/>
          <c:y val="5.1222697508832155E-2"/>
          <c:w val="0.92048287178965316"/>
          <c:h val="0.498928203594803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(фин)'!$B$9</c:f>
              <c:strCache>
                <c:ptCount val="1"/>
                <c:pt idx="0">
                  <c:v>за 2015 года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6.462035541195477E-3"/>
                  <c:y val="4.7619047619047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4620355411954371E-3"/>
                  <c:y val="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6.462386036347253E-3"/>
                  <c:y val="2.7451727084771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(фин)'!$A$10:$A$17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(фин)'!$B$10:$B$17</c:f>
              <c:numCache>
                <c:formatCode>General</c:formatCode>
                <c:ptCount val="8"/>
                <c:pt idx="0">
                  <c:v>36.200000000000003</c:v>
                </c:pt>
                <c:pt idx="1">
                  <c:v>19.899999999999999</c:v>
                </c:pt>
                <c:pt idx="2">
                  <c:v>29.7</c:v>
                </c:pt>
                <c:pt idx="3">
                  <c:v>15</c:v>
                </c:pt>
                <c:pt idx="4">
                  <c:v>16.2</c:v>
                </c:pt>
                <c:pt idx="5">
                  <c:v>18.5</c:v>
                </c:pt>
                <c:pt idx="6">
                  <c:v>30.7</c:v>
                </c:pt>
                <c:pt idx="7">
                  <c:v>20</c:v>
                </c:pt>
              </c:numCache>
            </c:numRef>
          </c:val>
        </c:ser>
        <c:ser>
          <c:idx val="1"/>
          <c:order val="1"/>
          <c:tx>
            <c:strRef>
              <c:f>'ГРАФИКИ (фин)'!$C$9</c:f>
              <c:strCache>
                <c:ptCount val="1"/>
                <c:pt idx="0">
                  <c:v>за 2016 года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5000000000000001E-2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666E-2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7777777777777776E-2"/>
                  <c:y val="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05555555555555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77777777777777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(фин)'!$A$10:$A$17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(фин)'!$C$10:$C$17</c:f>
              <c:numCache>
                <c:formatCode>General</c:formatCode>
                <c:ptCount val="8"/>
                <c:pt idx="0">
                  <c:v>47.6</c:v>
                </c:pt>
                <c:pt idx="1">
                  <c:v>17.3</c:v>
                </c:pt>
                <c:pt idx="2">
                  <c:v>34</c:v>
                </c:pt>
                <c:pt idx="3">
                  <c:v>29.3</c:v>
                </c:pt>
                <c:pt idx="4">
                  <c:v>23.4</c:v>
                </c:pt>
                <c:pt idx="5">
                  <c:v>16.899999999999999</c:v>
                </c:pt>
                <c:pt idx="6">
                  <c:v>36.4</c:v>
                </c:pt>
                <c:pt idx="7">
                  <c:v>25.3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741888"/>
        <c:axId val="142743424"/>
      </c:barChart>
      <c:lineChart>
        <c:grouping val="standard"/>
        <c:varyColors val="0"/>
        <c:ser>
          <c:idx val="2"/>
          <c:order val="2"/>
          <c:tx>
            <c:strRef>
              <c:f>'ГРАФИКИ (фин)'!$D$9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7"/>
              <c:layout>
                <c:manualLayout>
                  <c:x val="-4.9658611570006804E-2"/>
                  <c:y val="-2.568277704767457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00823B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00823B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(фин)'!$A$10:$A$17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(фин)'!$D$10:$D$17</c:f>
              <c:numCache>
                <c:formatCode>General</c:formatCode>
                <c:ptCount val="8"/>
                <c:pt idx="0">
                  <c:v>27.5</c:v>
                </c:pt>
                <c:pt idx="1">
                  <c:v>27.5</c:v>
                </c:pt>
                <c:pt idx="2">
                  <c:v>27.5</c:v>
                </c:pt>
                <c:pt idx="3">
                  <c:v>27.5</c:v>
                </c:pt>
                <c:pt idx="4">
                  <c:v>27.5</c:v>
                </c:pt>
                <c:pt idx="5">
                  <c:v>27.5</c:v>
                </c:pt>
                <c:pt idx="6">
                  <c:v>27.5</c:v>
                </c:pt>
                <c:pt idx="7">
                  <c:v>27.5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741888"/>
        <c:axId val="142743424"/>
      </c:lineChart>
      <c:catAx>
        <c:axId val="142741888"/>
        <c:scaling>
          <c:orientation val="minMax"/>
        </c:scaling>
        <c:delete val="0"/>
        <c:axPos val="b"/>
        <c:majorTickMark val="out"/>
        <c:minorTickMark val="none"/>
        <c:tickLblPos val="nextTo"/>
        <c:crossAx val="142743424"/>
        <c:crosses val="autoZero"/>
        <c:auto val="1"/>
        <c:lblAlgn val="ctr"/>
        <c:lblOffset val="100"/>
        <c:noMultiLvlLbl val="0"/>
      </c:catAx>
      <c:valAx>
        <c:axId val="142743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741888"/>
        <c:crosses val="autoZero"/>
        <c:crossBetween val="between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>
        <c:manualLayout>
          <c:xMode val="edge"/>
          <c:yMode val="edge"/>
          <c:x val="0.1687690331115719"/>
          <c:y val="0.91657248726262164"/>
          <c:w val="0.66246193377685625"/>
          <c:h val="8.3427512737378418E-2"/>
        </c:manualLayout>
      </c:layout>
      <c:overlay val="0"/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73689346523992"/>
          <c:y val="3.9639836612863757E-2"/>
          <c:w val="0.81891732283464569"/>
          <c:h val="0.490749416576917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(эконом) '!$B$28</c:f>
              <c:strCache>
                <c:ptCount val="1"/>
                <c:pt idx="0">
                  <c:v>Объем отгруженных товаров собственного производства, выполненных работ, услуг, млн  руб.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10"/>
              <c:layout>
                <c:manualLayout>
                  <c:x val="-2.3483021204142761E-2"/>
                  <c:y val="4.585263990996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561733702539545E-2"/>
                  <c:y val="7.2209923451688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5641025641025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(эконом) '!$A$29:$A$41</c:f>
              <c:strCache>
                <c:ptCount val="13"/>
                <c:pt idx="0">
                  <c:v>г. Абаза</c:v>
                </c:pt>
                <c:pt idx="1">
                  <c:v>Боградский р-н</c:v>
                </c:pt>
                <c:pt idx="2">
                  <c:v>Орджоникидзевский р-н</c:v>
                </c:pt>
                <c:pt idx="3">
                  <c:v>Аскизский р-н</c:v>
                </c:pt>
                <c:pt idx="4">
                  <c:v>Таштыпский р-н</c:v>
                </c:pt>
                <c:pt idx="5">
                  <c:v>Усть-Абаканский р-н</c:v>
                </c:pt>
                <c:pt idx="6">
                  <c:v>Ширинский р-н</c:v>
                </c:pt>
                <c:pt idx="7">
                  <c:v>Алтайский р-н</c:v>
                </c:pt>
                <c:pt idx="8">
                  <c:v>г. Сорск</c:v>
                </c:pt>
                <c:pt idx="9">
                  <c:v>Бейский р-н</c:v>
                </c:pt>
                <c:pt idx="10">
                  <c:v>г. Абакан</c:v>
                </c:pt>
                <c:pt idx="11">
                  <c:v>г. Черногорск</c:v>
                </c:pt>
                <c:pt idx="12">
                  <c:v>г. Саяногорск</c:v>
                </c:pt>
              </c:strCache>
            </c:strRef>
          </c:cat>
          <c:val>
            <c:numRef>
              <c:f>'ГРАФИКИ (эконом) '!$B$29:$B$41</c:f>
              <c:numCache>
                <c:formatCode>General</c:formatCode>
                <c:ptCount val="13"/>
                <c:pt idx="0" formatCode="0.0">
                  <c:v>30.4</c:v>
                </c:pt>
                <c:pt idx="1">
                  <c:v>78</c:v>
                </c:pt>
                <c:pt idx="2">
                  <c:v>99</c:v>
                </c:pt>
                <c:pt idx="3">
                  <c:v>594.1</c:v>
                </c:pt>
                <c:pt idx="4">
                  <c:v>1189.5999999999999</c:v>
                </c:pt>
                <c:pt idx="5">
                  <c:v>1339.6</c:v>
                </c:pt>
                <c:pt idx="6">
                  <c:v>3302.1</c:v>
                </c:pt>
                <c:pt idx="7">
                  <c:v>4956.1000000000004</c:v>
                </c:pt>
                <c:pt idx="8">
                  <c:v>5680.2</c:v>
                </c:pt>
                <c:pt idx="9">
                  <c:v>6691.4</c:v>
                </c:pt>
                <c:pt idx="10" formatCode="0.0">
                  <c:v>20631</c:v>
                </c:pt>
                <c:pt idx="11">
                  <c:v>25022.6</c:v>
                </c:pt>
                <c:pt idx="12">
                  <c:v>94284.7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083008"/>
        <c:axId val="81092992"/>
      </c:barChart>
      <c:lineChart>
        <c:grouping val="standard"/>
        <c:varyColors val="0"/>
        <c:ser>
          <c:idx val="1"/>
          <c:order val="1"/>
          <c:tx>
            <c:strRef>
              <c:f>'ГРАФИКИ (эконом) '!$C$28</c:f>
              <c:strCache>
                <c:ptCount val="1"/>
                <c:pt idx="0">
                  <c:v>Темп роста в % к соответствующему периоду предыдущего года</c:v>
                </c:pt>
              </c:strCache>
            </c:strRef>
          </c:tx>
          <c:marker>
            <c:symbol val="diamond"/>
            <c:size val="7"/>
          </c:marker>
          <c:dLbls>
            <c:dLbl>
              <c:idx val="0"/>
              <c:layout>
                <c:manualLayout>
                  <c:x val="-2.014098690835851E-2"/>
                  <c:y val="-2.771362586605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169184290030211E-2"/>
                  <c:y val="-3.3872209391839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126888217522695E-2"/>
                  <c:y val="1.8475750577367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098690835850957E-2"/>
                  <c:y val="-1.8475750577367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4169184290030211E-2"/>
                  <c:y val="-2.4634334103156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0422960725075529E-3"/>
                  <c:y val="3.07929176289453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812688821752266E-2"/>
                  <c:y val="-1.8475750577367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6183441571314161E-2"/>
                  <c:y val="-1.5396458814472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8197381671701913E-2"/>
                  <c:y val="-3.0792917628945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4169184290030211E-2"/>
                  <c:y val="-1.5396458814472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812688821752266E-2"/>
                  <c:y val="1.8475750577367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8197381671701913E-2"/>
                  <c:y val="1.8475750577367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(эконом) '!$A$29:$A$41</c:f>
              <c:strCache>
                <c:ptCount val="13"/>
                <c:pt idx="0">
                  <c:v>г. Абаза</c:v>
                </c:pt>
                <c:pt idx="1">
                  <c:v>Боградский р-н</c:v>
                </c:pt>
                <c:pt idx="2">
                  <c:v>Орджоникидзевский р-н</c:v>
                </c:pt>
                <c:pt idx="3">
                  <c:v>Аскизский р-н</c:v>
                </c:pt>
                <c:pt idx="4">
                  <c:v>Таштыпский р-н</c:v>
                </c:pt>
                <c:pt idx="5">
                  <c:v>Усть-Абаканский р-н</c:v>
                </c:pt>
                <c:pt idx="6">
                  <c:v>Ширинский р-н</c:v>
                </c:pt>
                <c:pt idx="7">
                  <c:v>Алтайский р-н</c:v>
                </c:pt>
                <c:pt idx="8">
                  <c:v>г. Сорск</c:v>
                </c:pt>
                <c:pt idx="9">
                  <c:v>Бейский р-н</c:v>
                </c:pt>
                <c:pt idx="10">
                  <c:v>г. Абакан</c:v>
                </c:pt>
                <c:pt idx="11">
                  <c:v>г. Черногорск</c:v>
                </c:pt>
                <c:pt idx="12">
                  <c:v>г. Саяногорск</c:v>
                </c:pt>
              </c:strCache>
            </c:strRef>
          </c:cat>
          <c:val>
            <c:numRef>
              <c:f>'ГРАФИКИ (эконом) '!$C$29:$C$41</c:f>
              <c:numCache>
                <c:formatCode>General</c:formatCode>
                <c:ptCount val="13"/>
                <c:pt idx="0">
                  <c:v>112.3</c:v>
                </c:pt>
                <c:pt idx="1">
                  <c:v>108.1</c:v>
                </c:pt>
                <c:pt idx="2">
                  <c:v>101.5</c:v>
                </c:pt>
                <c:pt idx="3">
                  <c:v>120</c:v>
                </c:pt>
                <c:pt idx="4">
                  <c:v>116.4</c:v>
                </c:pt>
                <c:pt idx="5">
                  <c:v>119.1</c:v>
                </c:pt>
                <c:pt idx="6">
                  <c:v>156.80000000000001</c:v>
                </c:pt>
                <c:pt idx="7" formatCode="0">
                  <c:v>125</c:v>
                </c:pt>
                <c:pt idx="8">
                  <c:v>107.6</c:v>
                </c:pt>
                <c:pt idx="9">
                  <c:v>111.2</c:v>
                </c:pt>
                <c:pt idx="10">
                  <c:v>106.6</c:v>
                </c:pt>
                <c:pt idx="11">
                  <c:v>102.5</c:v>
                </c:pt>
                <c:pt idx="12">
                  <c:v>101.3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(эконом) '!$D$28</c:f>
              <c:strCache>
                <c:ptCount val="1"/>
                <c:pt idx="0">
                  <c:v>Среднее значение темпа роста по Республике Хакасия, 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8267875125881166E-2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(эконом) '!$A$29:$A$41</c:f>
              <c:strCache>
                <c:ptCount val="13"/>
                <c:pt idx="0">
                  <c:v>г. Абаза</c:v>
                </c:pt>
                <c:pt idx="1">
                  <c:v>Боградский р-н</c:v>
                </c:pt>
                <c:pt idx="2">
                  <c:v>Орджоникидзевский р-н</c:v>
                </c:pt>
                <c:pt idx="3">
                  <c:v>Аскизский р-н</c:v>
                </c:pt>
                <c:pt idx="4">
                  <c:v>Таштыпский р-н</c:v>
                </c:pt>
                <c:pt idx="5">
                  <c:v>Усть-Абаканский р-н</c:v>
                </c:pt>
                <c:pt idx="6">
                  <c:v>Ширинский р-н</c:v>
                </c:pt>
                <c:pt idx="7">
                  <c:v>Алтайский р-н</c:v>
                </c:pt>
                <c:pt idx="8">
                  <c:v>г. Сорск</c:v>
                </c:pt>
                <c:pt idx="9">
                  <c:v>Бейский р-н</c:v>
                </c:pt>
                <c:pt idx="10">
                  <c:v>г. Абакан</c:v>
                </c:pt>
                <c:pt idx="11">
                  <c:v>г. Черногорск</c:v>
                </c:pt>
                <c:pt idx="12">
                  <c:v>г. Саяногорск</c:v>
                </c:pt>
              </c:strCache>
            </c:strRef>
          </c:cat>
          <c:val>
            <c:numRef>
              <c:f>'ГРАФИКИ (эконом) '!$D$29:$D$41</c:f>
              <c:numCache>
                <c:formatCode>General</c:formatCode>
                <c:ptCount val="13"/>
                <c:pt idx="0">
                  <c:v>104.4</c:v>
                </c:pt>
                <c:pt idx="1">
                  <c:v>104.4</c:v>
                </c:pt>
                <c:pt idx="2">
                  <c:v>104.4</c:v>
                </c:pt>
                <c:pt idx="3">
                  <c:v>104.4</c:v>
                </c:pt>
                <c:pt idx="4">
                  <c:v>104.4</c:v>
                </c:pt>
                <c:pt idx="5">
                  <c:v>104.4</c:v>
                </c:pt>
                <c:pt idx="6">
                  <c:v>104.4</c:v>
                </c:pt>
                <c:pt idx="7">
                  <c:v>104.4</c:v>
                </c:pt>
                <c:pt idx="8">
                  <c:v>104.4</c:v>
                </c:pt>
                <c:pt idx="9">
                  <c:v>104.4</c:v>
                </c:pt>
                <c:pt idx="10">
                  <c:v>104.4</c:v>
                </c:pt>
                <c:pt idx="11">
                  <c:v>104.4</c:v>
                </c:pt>
                <c:pt idx="12">
                  <c:v>104.4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096064"/>
        <c:axId val="81094528"/>
      </c:lineChart>
      <c:catAx>
        <c:axId val="81083008"/>
        <c:scaling>
          <c:orientation val="minMax"/>
        </c:scaling>
        <c:delete val="0"/>
        <c:axPos val="b"/>
        <c:majorTickMark val="out"/>
        <c:minorTickMark val="none"/>
        <c:tickLblPos val="nextTo"/>
        <c:crossAx val="81092992"/>
        <c:crosses val="autoZero"/>
        <c:auto val="1"/>
        <c:lblAlgn val="ctr"/>
        <c:lblOffset val="100"/>
        <c:noMultiLvlLbl val="0"/>
      </c:catAx>
      <c:valAx>
        <c:axId val="8109299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81083008"/>
        <c:crosses val="autoZero"/>
        <c:crossBetween val="between"/>
      </c:valAx>
      <c:valAx>
        <c:axId val="81094528"/>
        <c:scaling>
          <c:orientation val="minMax"/>
          <c:max val="160"/>
          <c:min val="60"/>
        </c:scaling>
        <c:delete val="0"/>
        <c:axPos val="r"/>
        <c:numFmt formatCode="General" sourceLinked="1"/>
        <c:majorTickMark val="out"/>
        <c:minorTickMark val="none"/>
        <c:tickLblPos val="nextTo"/>
        <c:crossAx val="81096064"/>
        <c:crosses val="max"/>
        <c:crossBetween val="between"/>
        <c:majorUnit val="20"/>
      </c:valAx>
      <c:catAx>
        <c:axId val="81096064"/>
        <c:scaling>
          <c:orientation val="minMax"/>
        </c:scaling>
        <c:delete val="1"/>
        <c:axPos val="b"/>
        <c:majorTickMark val="out"/>
        <c:minorTickMark val="none"/>
        <c:tickLblPos val="nextTo"/>
        <c:crossAx val="81094528"/>
        <c:crosses val="autoZero"/>
        <c:auto val="1"/>
        <c:lblAlgn val="ctr"/>
        <c:lblOffset val="100"/>
        <c:noMultiLvlLbl val="0"/>
      </c:cat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>
        <c:manualLayout>
          <c:xMode val="edge"/>
          <c:yMode val="edge"/>
          <c:x val="2.6188337034793729E-2"/>
          <c:y val="0.84788137900279748"/>
          <c:w val="0.94762315768221284"/>
          <c:h val="0.13227879848352289"/>
        </c:manualLayout>
      </c:layout>
      <c:overlay val="0"/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6">
            <a:lumMod val="40000"/>
            <a:lumOff val="6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0.1562336591983973"/>
          <c:y val="3.5366931918656058E-2"/>
          <c:w val="0.81559841251727594"/>
          <c:h val="0.78732248654594572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'ГРАФИКИ (фин)'!$B$59</c:f>
              <c:strCache>
                <c:ptCount val="1"/>
                <c:pt idx="0">
                  <c:v>за 2015 года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(фин)'!$A$60:$A$64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(фин)'!$B$60:$B$64</c:f>
              <c:numCache>
                <c:formatCode>General</c:formatCode>
                <c:ptCount val="5"/>
                <c:pt idx="0">
                  <c:v>15.1</c:v>
                </c:pt>
                <c:pt idx="1">
                  <c:v>2.6</c:v>
                </c:pt>
                <c:pt idx="2">
                  <c:v>16.600000000000001</c:v>
                </c:pt>
                <c:pt idx="3">
                  <c:v>2.2999999999999998</c:v>
                </c:pt>
                <c:pt idx="4">
                  <c:v>4.7</c:v>
                </c:pt>
              </c:numCache>
            </c:numRef>
          </c:val>
        </c:ser>
        <c:ser>
          <c:idx val="1"/>
          <c:order val="1"/>
          <c:tx>
            <c:strRef>
              <c:f>'ГРАФИКИ (фин)'!$C$59</c:f>
              <c:strCache>
                <c:ptCount val="1"/>
                <c:pt idx="0">
                  <c:v>за 2016 года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3888888888888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(фин)'!$A$60:$A$64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(фин)'!$C$60:$C$64</c:f>
              <c:numCache>
                <c:formatCode>General</c:formatCode>
                <c:ptCount val="5"/>
                <c:pt idx="0">
                  <c:v>17.100000000000001</c:v>
                </c:pt>
                <c:pt idx="1">
                  <c:v>2.7</c:v>
                </c:pt>
                <c:pt idx="2">
                  <c:v>19.2</c:v>
                </c:pt>
                <c:pt idx="3">
                  <c:v>4.3</c:v>
                </c:pt>
                <c:pt idx="4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908800"/>
        <c:axId val="142914688"/>
        <c:axId val="0"/>
      </c:bar3DChart>
      <c:catAx>
        <c:axId val="142908800"/>
        <c:scaling>
          <c:orientation val="minMax"/>
        </c:scaling>
        <c:delete val="0"/>
        <c:axPos val="l"/>
        <c:majorTickMark val="out"/>
        <c:minorTickMark val="none"/>
        <c:tickLblPos val="nextTo"/>
        <c:crossAx val="142914688"/>
        <c:crosses val="autoZero"/>
        <c:auto val="1"/>
        <c:lblAlgn val="ctr"/>
        <c:lblOffset val="100"/>
        <c:noMultiLvlLbl val="0"/>
      </c:catAx>
      <c:valAx>
        <c:axId val="1429146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290880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6">
            <a:lumMod val="40000"/>
            <a:lumOff val="6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0.24904721044484823"/>
          <c:y val="4.5267462134609061E-2"/>
          <c:w val="0.72516976243354192"/>
          <c:h val="0.75253264638216522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'ГРАФИКИ (фин)'!$B$66</c:f>
              <c:strCache>
                <c:ptCount val="1"/>
                <c:pt idx="0">
                  <c:v>за 2015 года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(фин)'!$A$67:$A$74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(фин)'!$B$67:$B$74</c:f>
              <c:numCache>
                <c:formatCode>General</c:formatCode>
                <c:ptCount val="8"/>
                <c:pt idx="0">
                  <c:v>2.6</c:v>
                </c:pt>
                <c:pt idx="1">
                  <c:v>6.2</c:v>
                </c:pt>
                <c:pt idx="2">
                  <c:v>2.4</c:v>
                </c:pt>
                <c:pt idx="3">
                  <c:v>11.6</c:v>
                </c:pt>
                <c:pt idx="4">
                  <c:v>6.7</c:v>
                </c:pt>
                <c:pt idx="5">
                  <c:v>4</c:v>
                </c:pt>
                <c:pt idx="6">
                  <c:v>2</c:v>
                </c:pt>
                <c:pt idx="7">
                  <c:v>13.2</c:v>
                </c:pt>
              </c:numCache>
            </c:numRef>
          </c:val>
        </c:ser>
        <c:ser>
          <c:idx val="1"/>
          <c:order val="1"/>
          <c:tx>
            <c:strRef>
              <c:f>'ГРАФИКИ (фин)'!$C$66</c:f>
              <c:strCache>
                <c:ptCount val="1"/>
                <c:pt idx="0">
                  <c:v>за 2016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06951871657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7825311942959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(фин)'!$A$67:$A$74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(фин)'!$C$67:$C$74</c:f>
              <c:numCache>
                <c:formatCode>General</c:formatCode>
                <c:ptCount val="8"/>
                <c:pt idx="0">
                  <c:v>3.3</c:v>
                </c:pt>
                <c:pt idx="1">
                  <c:v>13.5</c:v>
                </c:pt>
                <c:pt idx="2">
                  <c:v>8</c:v>
                </c:pt>
                <c:pt idx="3">
                  <c:v>28.6</c:v>
                </c:pt>
                <c:pt idx="4">
                  <c:v>11.1</c:v>
                </c:pt>
                <c:pt idx="5">
                  <c:v>11.5</c:v>
                </c:pt>
                <c:pt idx="6">
                  <c:v>3.8</c:v>
                </c:pt>
                <c:pt idx="7">
                  <c:v>17.399999999999999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817536"/>
        <c:axId val="142835712"/>
        <c:axId val="0"/>
      </c:bar3DChart>
      <c:catAx>
        <c:axId val="142817536"/>
        <c:scaling>
          <c:orientation val="minMax"/>
        </c:scaling>
        <c:delete val="0"/>
        <c:axPos val="l"/>
        <c:majorTickMark val="out"/>
        <c:minorTickMark val="none"/>
        <c:tickLblPos val="nextTo"/>
        <c:crossAx val="142835712"/>
        <c:crosses val="autoZero"/>
        <c:auto val="1"/>
        <c:lblAlgn val="ctr"/>
        <c:lblOffset val="100"/>
        <c:noMultiLvlLbl val="0"/>
      </c:catAx>
      <c:valAx>
        <c:axId val="1428357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281753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pattFill prst="pct30">
      <a:fgClr>
        <a:schemeClr val="tx2">
          <a:lumMod val="20000"/>
          <a:lumOff val="8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029759366898241E-2"/>
          <c:y val="4.095981724627859E-2"/>
          <c:w val="0.91052960894079726"/>
          <c:h val="0.76303904181318782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'ГРАФИКИ (фин)'!$C$77</c:f>
              <c:strCache>
                <c:ptCount val="1"/>
                <c:pt idx="0">
                  <c:v>за 2016 года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6.3897763578274758E-3"/>
                  <c:y val="2.359882005899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(фин)'!$A$78:$A$82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(фин)'!$C$78:$C$82</c:f>
              <c:numCache>
                <c:formatCode>General</c:formatCode>
                <c:ptCount val="5"/>
                <c:pt idx="0">
                  <c:v>94.6</c:v>
                </c:pt>
                <c:pt idx="1">
                  <c:v>103.9</c:v>
                </c:pt>
                <c:pt idx="2">
                  <c:v>91.6</c:v>
                </c:pt>
                <c:pt idx="3">
                  <c:v>110.3</c:v>
                </c:pt>
                <c:pt idx="4">
                  <c:v>99.6</c:v>
                </c:pt>
              </c:numCache>
            </c:numRef>
          </c:val>
        </c:ser>
        <c:ser>
          <c:idx val="0"/>
          <c:order val="0"/>
          <c:tx>
            <c:strRef>
              <c:f>'ГРАФИКИ (фин)'!$B$77</c:f>
              <c:strCache>
                <c:ptCount val="1"/>
                <c:pt idx="0">
                  <c:v>за 2015 года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1"/>
              <c:layout>
                <c:manualLayout>
                  <c:x val="4.2598509052183568E-3"/>
                  <c:y val="2.359882005899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(фин)'!$A$78:$A$82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(фин)'!$B$78:$B$82</c:f>
              <c:numCache>
                <c:formatCode>General</c:formatCode>
                <c:ptCount val="5"/>
                <c:pt idx="0">
                  <c:v>102.5</c:v>
                </c:pt>
                <c:pt idx="1">
                  <c:v>92.1</c:v>
                </c:pt>
                <c:pt idx="2">
                  <c:v>87.2</c:v>
                </c:pt>
                <c:pt idx="3">
                  <c:v>99.4</c:v>
                </c:pt>
                <c:pt idx="4">
                  <c:v>106.2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942784"/>
        <c:axId val="145944576"/>
      </c:barChart>
      <c:lineChart>
        <c:grouping val="standard"/>
        <c:varyColors val="0"/>
        <c:ser>
          <c:idx val="2"/>
          <c:order val="2"/>
          <c:tx>
            <c:strRef>
              <c:f>'ГРАФИКИ (фин)'!$D$77</c:f>
              <c:strCache>
                <c:ptCount val="1"/>
                <c:pt idx="0">
                  <c:v>среднее значение по республике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'ГРАФИКИ (фин)'!$A$78:$A$82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(фин)'!$D$78:$D$82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42784"/>
        <c:axId val="145944576"/>
      </c:lineChart>
      <c:catAx>
        <c:axId val="145942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145944576"/>
        <c:crosses val="autoZero"/>
        <c:auto val="1"/>
        <c:lblAlgn val="ctr"/>
        <c:lblOffset val="100"/>
        <c:noMultiLvlLbl val="0"/>
      </c:catAx>
      <c:valAx>
        <c:axId val="145944576"/>
        <c:scaling>
          <c:orientation val="minMax"/>
          <c:max val="120"/>
          <c:min val="80"/>
        </c:scaling>
        <c:delete val="0"/>
        <c:axPos val="l"/>
        <c:majorGridlines>
          <c:spPr>
            <a:ln>
              <a:solidFill>
                <a:srgbClr val="00B050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145942784"/>
        <c:crosses val="autoZero"/>
        <c:crossBetween val="between"/>
        <c:majorUnit val="20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/>
      <c:overlay val="0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(фин)'!$B$84</c:f>
              <c:strCache>
                <c:ptCount val="1"/>
                <c:pt idx="0">
                  <c:v>за 2015 года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6.3897763578274758E-3"/>
                  <c:y val="7.7294685990338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779552715654991E-2"/>
                  <c:y val="3.86473429951690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909478168264111E-2"/>
                  <c:y val="1.54589371980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649627263045794E-2"/>
                  <c:y val="1.1594202898550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0649627263045715E-2"/>
                  <c:y val="3.86473429951690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683760683760684E-2"/>
                  <c:y val="3.875968992248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(фин)'!$A$85:$A$92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(фин)'!$B$85:$B$92</c:f>
              <c:numCache>
                <c:formatCode>General</c:formatCode>
                <c:ptCount val="8"/>
                <c:pt idx="0">
                  <c:v>106.1</c:v>
                </c:pt>
                <c:pt idx="1">
                  <c:v>99.5</c:v>
                </c:pt>
                <c:pt idx="2">
                  <c:v>103.6</c:v>
                </c:pt>
                <c:pt idx="3">
                  <c:v>93.2</c:v>
                </c:pt>
                <c:pt idx="4">
                  <c:v>102.7</c:v>
                </c:pt>
                <c:pt idx="5">
                  <c:v>102.2</c:v>
                </c:pt>
                <c:pt idx="6">
                  <c:v>104.2</c:v>
                </c:pt>
                <c:pt idx="7">
                  <c:v>91.1</c:v>
                </c:pt>
              </c:numCache>
            </c:numRef>
          </c:val>
        </c:ser>
        <c:ser>
          <c:idx val="1"/>
          <c:order val="1"/>
          <c:tx>
            <c:strRef>
              <c:f>'ГРАФИКИ (фин)'!$C$84</c:f>
              <c:strCache>
                <c:ptCount val="1"/>
                <c:pt idx="0">
                  <c:v>за 2016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827365045430252E-2"/>
                  <c:y val="7.75945683802133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82051282051282E-2"/>
                  <c:y val="3.875968992248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3897763578274758E-3"/>
                  <c:y val="1.1594202898550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38977635782747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779552715654952E-2"/>
                  <c:y val="1.1594202898550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622350090854028E-2"/>
                  <c:y val="7.66221082829762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3897763578274758E-3"/>
                  <c:y val="1.932367149758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(фин)'!$A$85:$A$92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(фин)'!$C$85:$C$92</c:f>
              <c:numCache>
                <c:formatCode>General</c:formatCode>
                <c:ptCount val="8"/>
                <c:pt idx="0">
                  <c:v>104.2</c:v>
                </c:pt>
                <c:pt idx="1">
                  <c:v>95.9</c:v>
                </c:pt>
                <c:pt idx="2">
                  <c:v>107.1</c:v>
                </c:pt>
                <c:pt idx="3">
                  <c:v>89.4</c:v>
                </c:pt>
                <c:pt idx="4">
                  <c:v>105.2</c:v>
                </c:pt>
                <c:pt idx="5">
                  <c:v>91.6</c:v>
                </c:pt>
                <c:pt idx="6">
                  <c:v>105.5</c:v>
                </c:pt>
                <c:pt idx="7">
                  <c:v>102.8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844480"/>
        <c:axId val="145870848"/>
      </c:barChart>
      <c:lineChart>
        <c:grouping val="standard"/>
        <c:varyColors val="0"/>
        <c:ser>
          <c:idx val="2"/>
          <c:order val="2"/>
          <c:tx>
            <c:strRef>
              <c:f>'ГРАФИКИ (фин)'!$D$84</c:f>
              <c:strCache>
                <c:ptCount val="1"/>
                <c:pt idx="0">
                  <c:v>среднее значение по республике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'ГРАФИКИ (фин)'!$A$85:$A$92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(фин)'!$D$85:$D$92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844480"/>
        <c:axId val="145870848"/>
      </c:lineChart>
      <c:catAx>
        <c:axId val="145844480"/>
        <c:scaling>
          <c:orientation val="minMax"/>
        </c:scaling>
        <c:delete val="0"/>
        <c:axPos val="b"/>
        <c:majorTickMark val="out"/>
        <c:minorTickMark val="none"/>
        <c:tickLblPos val="nextTo"/>
        <c:crossAx val="145870848"/>
        <c:crosses val="autoZero"/>
        <c:auto val="1"/>
        <c:lblAlgn val="ctr"/>
        <c:lblOffset val="100"/>
        <c:noMultiLvlLbl val="0"/>
      </c:catAx>
      <c:valAx>
        <c:axId val="145870848"/>
        <c:scaling>
          <c:orientation val="minMax"/>
          <c:min val="8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844480"/>
        <c:crosses val="autoZero"/>
        <c:crossBetween val="between"/>
        <c:majorUnit val="10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/>
      <c:overlay val="0"/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bg2">
            <a:lumMod val="9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0.26374308235521871"/>
          <c:y val="4.7301655557944529E-2"/>
          <c:w val="0.6792504542701393"/>
          <c:h val="0.8271537561527696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'ГРАФИКИ (эконом) '!$B$11</c:f>
              <c:strCache>
                <c:ptCount val="1"/>
                <c:pt idx="0">
                  <c:v>за 2016 года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(эконом) '!$A$12:$A$24</c:f>
              <c:strCache>
                <c:ptCount val="13"/>
                <c:pt idx="0">
                  <c:v>г.Абаза</c:v>
                </c:pt>
                <c:pt idx="1">
                  <c:v>Боградский р-н</c:v>
                </c:pt>
                <c:pt idx="2">
                  <c:v>Орджоникидзевский р-н</c:v>
                </c:pt>
                <c:pt idx="3">
                  <c:v>Аскизский р-н</c:v>
                </c:pt>
                <c:pt idx="4">
                  <c:v>У-Абаканский р-н</c:v>
                </c:pt>
                <c:pt idx="5">
                  <c:v>Таштыпский р-н</c:v>
                </c:pt>
                <c:pt idx="6">
                  <c:v>г.Абакан</c:v>
                </c:pt>
                <c:pt idx="7">
                  <c:v>Ширинский р-н</c:v>
                </c:pt>
                <c:pt idx="8">
                  <c:v>Алтайский р-н</c:v>
                </c:pt>
                <c:pt idx="9">
                  <c:v>г.Черногорск</c:v>
                </c:pt>
                <c:pt idx="10">
                  <c:v>Бейский р-н</c:v>
                </c:pt>
                <c:pt idx="11">
                  <c:v>г.Сорск</c:v>
                </c:pt>
                <c:pt idx="12">
                  <c:v>г.Саяногорск</c:v>
                </c:pt>
              </c:strCache>
            </c:strRef>
          </c:cat>
          <c:val>
            <c:numRef>
              <c:f>'ГРАФИКИ (эконом) '!$B$12:$B$24</c:f>
              <c:numCache>
                <c:formatCode>General</c:formatCode>
                <c:ptCount val="13"/>
                <c:pt idx="0" formatCode="0">
                  <c:v>1936</c:v>
                </c:pt>
                <c:pt idx="1">
                  <c:v>5213</c:v>
                </c:pt>
                <c:pt idx="2">
                  <c:v>8612</c:v>
                </c:pt>
                <c:pt idx="3">
                  <c:v>15412</c:v>
                </c:pt>
                <c:pt idx="4">
                  <c:v>32169</c:v>
                </c:pt>
                <c:pt idx="5">
                  <c:v>77534</c:v>
                </c:pt>
                <c:pt idx="6" formatCode="0">
                  <c:v>115152</c:v>
                </c:pt>
                <c:pt idx="7">
                  <c:v>125374</c:v>
                </c:pt>
                <c:pt idx="8">
                  <c:v>190744</c:v>
                </c:pt>
                <c:pt idx="9" formatCode="0">
                  <c:v>326359</c:v>
                </c:pt>
                <c:pt idx="10">
                  <c:v>372510</c:v>
                </c:pt>
                <c:pt idx="11" formatCode="0">
                  <c:v>493759</c:v>
                </c:pt>
                <c:pt idx="12" formatCode="0">
                  <c:v>1535531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2243584"/>
        <c:axId val="82245120"/>
        <c:axId val="0"/>
      </c:bar3DChart>
      <c:catAx>
        <c:axId val="82243584"/>
        <c:scaling>
          <c:orientation val="minMax"/>
        </c:scaling>
        <c:delete val="0"/>
        <c:axPos val="l"/>
        <c:majorTickMark val="out"/>
        <c:minorTickMark val="none"/>
        <c:tickLblPos val="nextTo"/>
        <c:crossAx val="82245120"/>
        <c:crosses val="autoZero"/>
        <c:auto val="1"/>
        <c:lblAlgn val="ctr"/>
        <c:lblOffset val="100"/>
        <c:noMultiLvlLbl val="0"/>
      </c:catAx>
      <c:valAx>
        <c:axId val="82245120"/>
        <c:scaling>
          <c:orientation val="minMax"/>
        </c:scaling>
        <c:delete val="0"/>
        <c:axPos val="b"/>
        <c:majorGridlines/>
        <c:numFmt formatCode="0" sourceLinked="1"/>
        <c:majorTickMark val="out"/>
        <c:minorTickMark val="none"/>
        <c:tickLblPos val="nextTo"/>
        <c:crossAx val="82243584"/>
        <c:crosses val="autoZero"/>
        <c:crossBetween val="between"/>
      </c:valAx>
    </c:plotArea>
    <c:plotVisOnly val="1"/>
    <c:dispBlanksAs val="gap"/>
    <c:showDLblsOverMax val="0"/>
  </c:chart>
  <c:spPr>
    <a:pattFill prst="pct30">
      <a:fgClr>
        <a:schemeClr val="bg1"/>
      </a:fgClr>
      <a:bgClr>
        <a:schemeClr val="accent1">
          <a:lumMod val="40000"/>
          <a:lumOff val="60000"/>
        </a:schemeClr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483519053938881E-2"/>
          <c:y val="2.8940251449531853E-2"/>
          <c:w val="0.74822750524661363"/>
          <c:h val="0.94533651183510314"/>
        </c:manualLayout>
      </c:layout>
      <c:pie3DChart>
        <c:varyColors val="1"/>
        <c:ser>
          <c:idx val="0"/>
          <c:order val="0"/>
          <c:tx>
            <c:strRef>
              <c:f>'ГРАФИКИ (эконом) '!$B$49</c:f>
              <c:strCache>
                <c:ptCount val="1"/>
                <c:pt idx="0">
                  <c:v>Уделеный вес обема инвестиций в основной капитал  МО </c:v>
                </c:pt>
              </c:strCache>
            </c:strRef>
          </c:tx>
          <c:explosion val="25"/>
          <c:dPt>
            <c:idx val="8"/>
            <c:bubble3D val="0"/>
            <c:spPr>
              <a:solidFill>
                <a:srgbClr val="FFFF99"/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'ГРАФИКИ (эконом) '!$A$50:$A$58</c:f>
              <c:strCache>
                <c:ptCount val="9"/>
                <c:pt idx="0">
                  <c:v>г.Абакан</c:v>
                </c:pt>
                <c:pt idx="1">
                  <c:v>г.Саяногорск</c:v>
                </c:pt>
                <c:pt idx="2">
                  <c:v>г.Черногорск</c:v>
                </c:pt>
                <c:pt idx="3">
                  <c:v>Аскизский р-н</c:v>
                </c:pt>
                <c:pt idx="4">
                  <c:v>У-Абаканский р-н</c:v>
                </c:pt>
                <c:pt idx="5">
                  <c:v>Алтайский р-н</c:v>
                </c:pt>
                <c:pt idx="6">
                  <c:v>Ширинский р-н</c:v>
                </c:pt>
                <c:pt idx="7">
                  <c:v>Бейский р-н</c:v>
                </c:pt>
                <c:pt idx="8">
                  <c:v>Другие МО</c:v>
                </c:pt>
              </c:strCache>
            </c:strRef>
          </c:cat>
          <c:val>
            <c:numRef>
              <c:f>'ГРАФИКИ (эконом) '!$B$50:$B$58</c:f>
              <c:numCache>
                <c:formatCode>General</c:formatCode>
                <c:ptCount val="9"/>
                <c:pt idx="0">
                  <c:v>42.9</c:v>
                </c:pt>
                <c:pt idx="1">
                  <c:v>30.2</c:v>
                </c:pt>
                <c:pt idx="2">
                  <c:v>10.6</c:v>
                </c:pt>
                <c:pt idx="3">
                  <c:v>4.3</c:v>
                </c:pt>
                <c:pt idx="4" formatCode="0.0">
                  <c:v>4</c:v>
                </c:pt>
                <c:pt idx="5">
                  <c:v>2.6</c:v>
                </c:pt>
                <c:pt idx="6">
                  <c:v>1.8</c:v>
                </c:pt>
                <c:pt idx="7">
                  <c:v>1.3</c:v>
                </c:pt>
                <c:pt idx="8">
                  <c:v>2.3000000000000003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r"/>
      <c:layout>
        <c:manualLayout>
          <c:xMode val="edge"/>
          <c:yMode val="edge"/>
          <c:x val="0.79149648533071615"/>
          <c:y val="0.12859134580654483"/>
          <c:w val="0.20664358358196797"/>
          <c:h val="0.71229962603123298"/>
        </c:manualLayout>
      </c:layout>
      <c:overlay val="0"/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6">
            <a:lumMod val="40000"/>
            <a:lumOff val="6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'ГРАФИКИ (эконом) '!$B$114</c:f>
              <c:strCache>
                <c:ptCount val="1"/>
                <c:pt idx="0">
                  <c:v>в том числе коровы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(эконом) '!$A$115:$A$122</c:f>
              <c:strCache>
                <c:ptCount val="8"/>
                <c:pt idx="0">
                  <c:v>Таштыпский р-н</c:v>
                </c:pt>
                <c:pt idx="1">
                  <c:v>Аскизский р-н</c:v>
                </c:pt>
                <c:pt idx="2">
                  <c:v>Боградский р-н</c:v>
                </c:pt>
                <c:pt idx="3">
                  <c:v>Усть-Абаканский р-н</c:v>
                </c:pt>
                <c:pt idx="4">
                  <c:v>Бейский р-н</c:v>
                </c:pt>
                <c:pt idx="5">
                  <c:v>Орджоникидзевский р-н</c:v>
                </c:pt>
                <c:pt idx="6">
                  <c:v>Алтайский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(эконом) '!$B$115:$B$122</c:f>
              <c:numCache>
                <c:formatCode>General</c:formatCode>
                <c:ptCount val="8"/>
                <c:pt idx="0">
                  <c:v>350</c:v>
                </c:pt>
                <c:pt idx="1">
                  <c:v>538</c:v>
                </c:pt>
                <c:pt idx="2">
                  <c:v>1102</c:v>
                </c:pt>
                <c:pt idx="3">
                  <c:v>1063</c:v>
                </c:pt>
                <c:pt idx="4">
                  <c:v>1188</c:v>
                </c:pt>
                <c:pt idx="5">
                  <c:v>1240</c:v>
                </c:pt>
                <c:pt idx="6">
                  <c:v>1460</c:v>
                </c:pt>
                <c:pt idx="7">
                  <c:v>4241</c:v>
                </c:pt>
              </c:numCache>
            </c:numRef>
          </c:val>
        </c:ser>
        <c:ser>
          <c:idx val="1"/>
          <c:order val="1"/>
          <c:tx>
            <c:strRef>
              <c:f>'ГРАФИКИ (эконом) '!$C$114</c:f>
              <c:strCache>
                <c:ptCount val="1"/>
                <c:pt idx="0">
                  <c:v>Крупный рогатый скот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-2.608962264716199E-2"/>
                  <c:y val="6.36418098628268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(эконом) '!$A$115:$A$122</c:f>
              <c:strCache>
                <c:ptCount val="8"/>
                <c:pt idx="0">
                  <c:v>Таштыпский р-н</c:v>
                </c:pt>
                <c:pt idx="1">
                  <c:v>Аскизский р-н</c:v>
                </c:pt>
                <c:pt idx="2">
                  <c:v>Боградский р-н</c:v>
                </c:pt>
                <c:pt idx="3">
                  <c:v>Усть-Абаканский р-н</c:v>
                </c:pt>
                <c:pt idx="4">
                  <c:v>Бейский р-н</c:v>
                </c:pt>
                <c:pt idx="5">
                  <c:v>Орджоникидзевский р-н</c:v>
                </c:pt>
                <c:pt idx="6">
                  <c:v>Алтайский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(эконом) '!$C$115:$C$122</c:f>
              <c:numCache>
                <c:formatCode>General</c:formatCode>
                <c:ptCount val="8"/>
                <c:pt idx="0">
                  <c:v>1231</c:v>
                </c:pt>
                <c:pt idx="1">
                  <c:v>1386</c:v>
                </c:pt>
                <c:pt idx="2">
                  <c:v>2107</c:v>
                </c:pt>
                <c:pt idx="3">
                  <c:v>2145</c:v>
                </c:pt>
                <c:pt idx="4">
                  <c:v>2923</c:v>
                </c:pt>
                <c:pt idx="5">
                  <c:v>3321</c:v>
                </c:pt>
                <c:pt idx="6">
                  <c:v>4590</c:v>
                </c:pt>
                <c:pt idx="7">
                  <c:v>11158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4481408"/>
        <c:axId val="134482944"/>
        <c:axId val="0"/>
      </c:bar3DChart>
      <c:catAx>
        <c:axId val="134481408"/>
        <c:scaling>
          <c:orientation val="minMax"/>
        </c:scaling>
        <c:delete val="0"/>
        <c:axPos val="l"/>
        <c:majorTickMark val="out"/>
        <c:minorTickMark val="none"/>
        <c:tickLblPos val="nextTo"/>
        <c:crossAx val="134482944"/>
        <c:crosses val="autoZero"/>
        <c:auto val="1"/>
        <c:lblAlgn val="ctr"/>
        <c:lblOffset val="100"/>
        <c:noMultiLvlLbl val="0"/>
      </c:catAx>
      <c:valAx>
        <c:axId val="1344829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44814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772912134210564E-2"/>
          <c:y val="3.1919493475637821E-2"/>
          <c:w val="0.89698120904183343"/>
          <c:h val="0.5355541472023394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'ГРАФИКИ (соц)'!$C$5</c:f>
              <c:strCache>
                <c:ptCount val="1"/>
                <c:pt idx="0">
                  <c:v> 2016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2706516328105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9474645860616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(соц)'!$A$6:$A$18</c:f>
              <c:strCache>
                <c:ptCount val="13"/>
                <c:pt idx="0">
                  <c:v>г. Саяногорск</c:v>
                </c:pt>
                <c:pt idx="1">
                  <c:v>г. Абакан</c:v>
                </c:pt>
                <c:pt idx="2">
                  <c:v>г. Черногорск</c:v>
                </c:pt>
                <c:pt idx="3">
                  <c:v>Таштыпский р-н</c:v>
                </c:pt>
                <c:pt idx="4">
                  <c:v>Алтайский р-н</c:v>
                </c:pt>
                <c:pt idx="5">
                  <c:v>г. Сорск</c:v>
                </c:pt>
                <c:pt idx="6">
                  <c:v>Бейский р-н</c:v>
                </c:pt>
                <c:pt idx="7">
                  <c:v>Аскизский р-н</c:v>
                </c:pt>
                <c:pt idx="8">
                  <c:v>Усть-Абаканский р-н</c:v>
                </c:pt>
                <c:pt idx="9">
                  <c:v>Боградский р-н</c:v>
                </c:pt>
                <c:pt idx="10">
                  <c:v>Ширинский р-н</c:v>
                </c:pt>
                <c:pt idx="11">
                  <c:v>г. Абаза</c:v>
                </c:pt>
                <c:pt idx="12">
                  <c:v>Орджоникидзевский р-н</c:v>
                </c:pt>
              </c:strCache>
            </c:strRef>
          </c:cat>
          <c:val>
            <c:numRef>
              <c:f>'ГРАФИКИ (соц)'!$C$6:$C$18</c:f>
              <c:numCache>
                <c:formatCode>General</c:formatCode>
                <c:ptCount val="13"/>
                <c:pt idx="0">
                  <c:v>39949.300000000003</c:v>
                </c:pt>
                <c:pt idx="1">
                  <c:v>38125.4</c:v>
                </c:pt>
                <c:pt idx="2">
                  <c:v>34169.599999999999</c:v>
                </c:pt>
                <c:pt idx="3">
                  <c:v>33726.400000000001</c:v>
                </c:pt>
                <c:pt idx="4">
                  <c:v>30603.8</c:v>
                </c:pt>
                <c:pt idx="5">
                  <c:v>28140.5</c:v>
                </c:pt>
                <c:pt idx="6">
                  <c:v>27277.5</c:v>
                </c:pt>
                <c:pt idx="7">
                  <c:v>26364.9</c:v>
                </c:pt>
                <c:pt idx="8">
                  <c:v>25888.3</c:v>
                </c:pt>
                <c:pt idx="9">
                  <c:v>24514.7</c:v>
                </c:pt>
                <c:pt idx="10">
                  <c:v>24413.7</c:v>
                </c:pt>
                <c:pt idx="11">
                  <c:v>23987.4</c:v>
                </c:pt>
                <c:pt idx="12">
                  <c:v>22089.5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747264"/>
        <c:axId val="136765440"/>
      </c:barChart>
      <c:lineChart>
        <c:grouping val="standard"/>
        <c:varyColors val="0"/>
        <c:ser>
          <c:idx val="0"/>
          <c:order val="0"/>
          <c:tx>
            <c:strRef>
              <c:f>'ГРАФИКИ (соц)'!$B$5</c:f>
              <c:strCache>
                <c:ptCount val="1"/>
                <c:pt idx="0">
                  <c:v> 2015 года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circle"/>
            <c:size val="5"/>
            <c:spPr>
              <a:ln>
                <a:solidFill>
                  <a:schemeClr val="tx2"/>
                </a:solidFill>
              </a:ln>
            </c:spPr>
          </c:marker>
          <c:dPt>
            <c:idx val="1"/>
            <c:marker>
              <c:spPr>
                <a:solidFill>
                  <a:schemeClr val="tx2"/>
                </a:solidFill>
                <a:ln>
                  <a:solidFill>
                    <a:schemeClr val="tx2"/>
                  </a:solidFill>
                </a:ln>
              </c:spPr>
            </c:marker>
            <c:bubble3D val="0"/>
          </c:dPt>
          <c:cat>
            <c:strRef>
              <c:f>'ГРАФИКИ (соц)'!$A$6:$A$18</c:f>
              <c:strCache>
                <c:ptCount val="13"/>
                <c:pt idx="0">
                  <c:v>г. Саяногорск</c:v>
                </c:pt>
                <c:pt idx="1">
                  <c:v>г. Абакан</c:v>
                </c:pt>
                <c:pt idx="2">
                  <c:v>г. Черногорск</c:v>
                </c:pt>
                <c:pt idx="3">
                  <c:v>Таштыпский р-н</c:v>
                </c:pt>
                <c:pt idx="4">
                  <c:v>Алтайский р-н</c:v>
                </c:pt>
                <c:pt idx="5">
                  <c:v>г. Сорск</c:v>
                </c:pt>
                <c:pt idx="6">
                  <c:v>Бейский р-н</c:v>
                </c:pt>
                <c:pt idx="7">
                  <c:v>Аскизский р-н</c:v>
                </c:pt>
                <c:pt idx="8">
                  <c:v>Усть-Абаканский р-н</c:v>
                </c:pt>
                <c:pt idx="9">
                  <c:v>Боградский р-н</c:v>
                </c:pt>
                <c:pt idx="10">
                  <c:v>Ширинский р-н</c:v>
                </c:pt>
                <c:pt idx="11">
                  <c:v>г. Абаза</c:v>
                </c:pt>
                <c:pt idx="12">
                  <c:v>Орджоникидзевский р-н</c:v>
                </c:pt>
              </c:strCache>
            </c:strRef>
          </c:cat>
          <c:val>
            <c:numRef>
              <c:f>'ГРАФИКИ (соц)'!$B$6:$B$18</c:f>
              <c:numCache>
                <c:formatCode>General</c:formatCode>
                <c:ptCount val="13"/>
                <c:pt idx="0">
                  <c:v>37720.800000000003</c:v>
                </c:pt>
                <c:pt idx="1">
                  <c:v>36484.300000000003</c:v>
                </c:pt>
                <c:pt idx="2">
                  <c:v>31790.2</c:v>
                </c:pt>
                <c:pt idx="3" formatCode="0.0">
                  <c:v>33367.800000000003</c:v>
                </c:pt>
                <c:pt idx="4" formatCode="0.0">
                  <c:v>28117</c:v>
                </c:pt>
                <c:pt idx="5">
                  <c:v>26489.9</c:v>
                </c:pt>
                <c:pt idx="6">
                  <c:v>25632.400000000001</c:v>
                </c:pt>
                <c:pt idx="7" formatCode="0.0">
                  <c:v>26397</c:v>
                </c:pt>
                <c:pt idx="8" formatCode="0.0">
                  <c:v>24851</c:v>
                </c:pt>
                <c:pt idx="9">
                  <c:v>24104.400000000001</c:v>
                </c:pt>
                <c:pt idx="10">
                  <c:v>22900.400000000001</c:v>
                </c:pt>
                <c:pt idx="11" formatCode="0.0">
                  <c:v>25743</c:v>
                </c:pt>
                <c:pt idx="12">
                  <c:v>21673.1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(соц)'!$D$5</c:f>
              <c:strCache>
                <c:ptCount val="1"/>
                <c:pt idx="0">
                  <c:v>среднереспубликанское значение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layout>
                <c:manualLayout>
                  <c:x val="-1.2687795513405915E-2"/>
                  <c:y val="-3.3174049841538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(соц)'!$A$6:$A$18</c:f>
              <c:strCache>
                <c:ptCount val="13"/>
                <c:pt idx="0">
                  <c:v>г. Саяногорск</c:v>
                </c:pt>
                <c:pt idx="1">
                  <c:v>г. Абакан</c:v>
                </c:pt>
                <c:pt idx="2">
                  <c:v>г. Черногорск</c:v>
                </c:pt>
                <c:pt idx="3">
                  <c:v>Таштыпский р-н</c:v>
                </c:pt>
                <c:pt idx="4">
                  <c:v>Алтайский р-н</c:v>
                </c:pt>
                <c:pt idx="5">
                  <c:v>г. Сорск</c:v>
                </c:pt>
                <c:pt idx="6">
                  <c:v>Бейский р-н</c:v>
                </c:pt>
                <c:pt idx="7">
                  <c:v>Аскизский р-н</c:v>
                </c:pt>
                <c:pt idx="8">
                  <c:v>Усть-Абаканский р-н</c:v>
                </c:pt>
                <c:pt idx="9">
                  <c:v>Боградский р-н</c:v>
                </c:pt>
                <c:pt idx="10">
                  <c:v>Ширинский р-н</c:v>
                </c:pt>
                <c:pt idx="11">
                  <c:v>г. Абаза</c:v>
                </c:pt>
                <c:pt idx="12">
                  <c:v>Орджоникидзевский р-н</c:v>
                </c:pt>
              </c:strCache>
            </c:strRef>
          </c:cat>
          <c:val>
            <c:numRef>
              <c:f>'ГРАФИКИ (соц)'!$D$6:$D$18</c:f>
              <c:numCache>
                <c:formatCode>General</c:formatCode>
                <c:ptCount val="13"/>
                <c:pt idx="0">
                  <c:v>34582.400000000001</c:v>
                </c:pt>
                <c:pt idx="1">
                  <c:v>34582.400000000001</c:v>
                </c:pt>
                <c:pt idx="2">
                  <c:v>34582.400000000001</c:v>
                </c:pt>
                <c:pt idx="3">
                  <c:v>34582.400000000001</c:v>
                </c:pt>
                <c:pt idx="4">
                  <c:v>34582.400000000001</c:v>
                </c:pt>
                <c:pt idx="5">
                  <c:v>34582.400000000001</c:v>
                </c:pt>
                <c:pt idx="6">
                  <c:v>34582.400000000001</c:v>
                </c:pt>
                <c:pt idx="7">
                  <c:v>34582.400000000001</c:v>
                </c:pt>
                <c:pt idx="8">
                  <c:v>34582.400000000001</c:v>
                </c:pt>
                <c:pt idx="9">
                  <c:v>34582.400000000001</c:v>
                </c:pt>
                <c:pt idx="10">
                  <c:v>34582.400000000001</c:v>
                </c:pt>
                <c:pt idx="11">
                  <c:v>34582.400000000001</c:v>
                </c:pt>
                <c:pt idx="12">
                  <c:v>34582.400000000001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747264"/>
        <c:axId val="136765440"/>
      </c:lineChart>
      <c:catAx>
        <c:axId val="136747264"/>
        <c:scaling>
          <c:orientation val="minMax"/>
        </c:scaling>
        <c:delete val="0"/>
        <c:axPos val="b"/>
        <c:majorTickMark val="out"/>
        <c:minorTickMark val="none"/>
        <c:tickLblPos val="nextTo"/>
        <c:crossAx val="136765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6765440"/>
        <c:scaling>
          <c:orientation val="minMax"/>
          <c:max val="40000"/>
          <c:min val="2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747264"/>
        <c:crosses val="autoZero"/>
        <c:crossBetween val="between"/>
        <c:majorUnit val="10000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>
        <c:manualLayout>
          <c:xMode val="edge"/>
          <c:yMode val="edge"/>
          <c:x val="0.10286074766116447"/>
          <c:y val="0.90480198945495915"/>
          <c:w val="0.72725053271579843"/>
          <c:h val="9.5197904853311754E-2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671149252410862E-2"/>
          <c:y val="3.9687279928710274E-2"/>
          <c:w val="0.91840602637572233"/>
          <c:h val="0.54923779650625226"/>
        </c:manualLayout>
      </c:layout>
      <c:lineChart>
        <c:grouping val="standard"/>
        <c:varyColors val="0"/>
        <c:ser>
          <c:idx val="0"/>
          <c:order val="0"/>
          <c:tx>
            <c:strRef>
              <c:f>'ГРАФИКИ (соц)'!$B$25</c:f>
              <c:strCache>
                <c:ptCount val="1"/>
                <c:pt idx="0">
                  <c:v>01.01.2016 года</c:v>
                </c:pt>
              </c:strCache>
            </c:strRef>
          </c:tx>
          <c:marker>
            <c:spPr>
              <a:solidFill>
                <a:srgbClr val="0070C0"/>
              </a:solidFill>
            </c:spPr>
          </c:marker>
          <c:dLbls>
            <c:dLbl>
              <c:idx val="0"/>
              <c:layout>
                <c:manualLayout>
                  <c:x val="-2.247191011235955E-2"/>
                  <c:y val="3.3240997229916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2775055118110213E-2"/>
                  <c:y val="-3.4699289198292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478152309612985E-2"/>
                  <c:y val="-2.5854108956602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8902954654783909E-2"/>
                  <c:y val="-2.65011399122554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7415730337078691E-2"/>
                  <c:y val="-2.2160664819944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2471895013123359E-2"/>
                  <c:y val="-3.1005823842835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495630461922597E-2"/>
                  <c:y val="-4.4321329639889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2434456928838954E-2"/>
                  <c:y val="-2.9547553093259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6292493438320204E-3"/>
                  <c:y val="-1.2538722359275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9895433070866143E-3"/>
                  <c:y val="-1.2174197109481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247191011235955E-2"/>
                  <c:y val="-4.0627885503231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1.9975031210986267E-2"/>
                  <c:y val="-3.3240997229916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(соц)'!$A$26:$A$38</c:f>
              <c:strCache>
                <c:ptCount val="13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  <c:pt idx="5">
                  <c:v>Алтайский р-н</c:v>
                </c:pt>
                <c:pt idx="6">
                  <c:v>Аскизский р-н</c:v>
                </c:pt>
                <c:pt idx="7">
                  <c:v>Бейский р-н</c:v>
                </c:pt>
                <c:pt idx="8">
                  <c:v>Боградский р-н</c:v>
                </c:pt>
                <c:pt idx="9">
                  <c:v>Орджоникидзевский р-н</c:v>
                </c:pt>
                <c:pt idx="10">
                  <c:v>Таштыпский р-н</c:v>
                </c:pt>
                <c:pt idx="11">
                  <c:v>Усть-Абаканский р-н</c:v>
                </c:pt>
                <c:pt idx="12">
                  <c:v>Ширинский р-н</c:v>
                </c:pt>
              </c:strCache>
            </c:strRef>
          </c:cat>
          <c:val>
            <c:numRef>
              <c:f>'ГРАФИКИ (соц)'!$B$26:$B$38</c:f>
              <c:numCache>
                <c:formatCode>General</c:formatCode>
                <c:ptCount val="13"/>
                <c:pt idx="0">
                  <c:v>1.9</c:v>
                </c:pt>
                <c:pt idx="1">
                  <c:v>2.6</c:v>
                </c:pt>
                <c:pt idx="2">
                  <c:v>1.8</c:v>
                </c:pt>
                <c:pt idx="3">
                  <c:v>1.2</c:v>
                </c:pt>
                <c:pt idx="4">
                  <c:v>1.4</c:v>
                </c:pt>
                <c:pt idx="5">
                  <c:v>2.2000000000000002</c:v>
                </c:pt>
                <c:pt idx="6">
                  <c:v>4</c:v>
                </c:pt>
                <c:pt idx="7">
                  <c:v>1.8</c:v>
                </c:pt>
                <c:pt idx="8">
                  <c:v>2.8</c:v>
                </c:pt>
                <c:pt idx="9">
                  <c:v>4.4000000000000004</c:v>
                </c:pt>
                <c:pt idx="10">
                  <c:v>2.8</c:v>
                </c:pt>
                <c:pt idx="11">
                  <c:v>1.9</c:v>
                </c:pt>
                <c:pt idx="12">
                  <c:v>2.2000000000000002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(соц)'!$C$25</c:f>
              <c:strCache>
                <c:ptCount val="1"/>
                <c:pt idx="0">
                  <c:v>01.01.2017 года</c:v>
                </c:pt>
              </c:strCache>
            </c:strRef>
          </c:tx>
          <c:dLbls>
            <c:dLbl>
              <c:idx val="0"/>
              <c:layout>
                <c:manualLayout>
                  <c:x val="-6.2421972534332085E-2"/>
                  <c:y val="1.1080332409972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950062421972556E-2"/>
                  <c:y val="-3.6934441366574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495630461922597E-2"/>
                  <c:y val="2.9547262270886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81363141504418E-2"/>
                  <c:y val="1.0379396006156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2434456928838906E-2"/>
                  <c:y val="-2.9547553093259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950062421972535E-2"/>
                  <c:y val="3.3240997229916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7478152309612985E-2"/>
                  <c:y val="2.9547553093259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4981273408239701E-2"/>
                  <c:y val="2.5854108956602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9.9875156054931337E-3"/>
                  <c:y val="2.9547553093259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(соц)'!$A$26:$A$38</c:f>
              <c:strCache>
                <c:ptCount val="13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  <c:pt idx="5">
                  <c:v>Алтайский р-н</c:v>
                </c:pt>
                <c:pt idx="6">
                  <c:v>Аскизский р-н</c:v>
                </c:pt>
                <c:pt idx="7">
                  <c:v>Бейский р-н</c:v>
                </c:pt>
                <c:pt idx="8">
                  <c:v>Боградский р-н</c:v>
                </c:pt>
                <c:pt idx="9">
                  <c:v>Орджоникидзевский р-н</c:v>
                </c:pt>
                <c:pt idx="10">
                  <c:v>Таштыпский р-н</c:v>
                </c:pt>
                <c:pt idx="11">
                  <c:v>Усть-Абаканский р-н</c:v>
                </c:pt>
                <c:pt idx="12">
                  <c:v>Ширинский р-н</c:v>
                </c:pt>
              </c:strCache>
            </c:strRef>
          </c:cat>
          <c:val>
            <c:numRef>
              <c:f>'ГРАФИКИ (соц)'!$C$26:$C$38</c:f>
              <c:numCache>
                <c:formatCode>General</c:formatCode>
                <c:ptCount val="13"/>
                <c:pt idx="0">
                  <c:v>1.6</c:v>
                </c:pt>
                <c:pt idx="1">
                  <c:v>1.5</c:v>
                </c:pt>
                <c:pt idx="2">
                  <c:v>1.8</c:v>
                </c:pt>
                <c:pt idx="3">
                  <c:v>0.8</c:v>
                </c:pt>
                <c:pt idx="4">
                  <c:v>1.4</c:v>
                </c:pt>
                <c:pt idx="5" formatCode="0.0">
                  <c:v>2</c:v>
                </c:pt>
                <c:pt idx="6">
                  <c:v>2.8</c:v>
                </c:pt>
                <c:pt idx="7">
                  <c:v>1.7</c:v>
                </c:pt>
                <c:pt idx="8">
                  <c:v>2.5</c:v>
                </c:pt>
                <c:pt idx="9">
                  <c:v>3.2</c:v>
                </c:pt>
                <c:pt idx="10">
                  <c:v>2.4</c:v>
                </c:pt>
                <c:pt idx="11">
                  <c:v>1.6</c:v>
                </c:pt>
                <c:pt idx="12">
                  <c:v>2.2999999999999998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(соц)'!$D$25</c:f>
              <c:strCache>
                <c:ptCount val="1"/>
                <c:pt idx="0">
                  <c:v>среднереспубликанское значение на 01.01.2017 года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layout>
                <c:manualLayout>
                  <c:x val="-0.89711016026533663"/>
                  <c:y val="-2.5854159534406024E-2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b="1">
                      <a:solidFill>
                        <a:srgbClr val="00B05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(соц)'!$A$26:$A$38</c:f>
              <c:strCache>
                <c:ptCount val="13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  <c:pt idx="5">
                  <c:v>Алтайский р-н</c:v>
                </c:pt>
                <c:pt idx="6">
                  <c:v>Аскизский р-н</c:v>
                </c:pt>
                <c:pt idx="7">
                  <c:v>Бейский р-н</c:v>
                </c:pt>
                <c:pt idx="8">
                  <c:v>Боградский р-н</c:v>
                </c:pt>
                <c:pt idx="9">
                  <c:v>Орджоникидзевский р-н</c:v>
                </c:pt>
                <c:pt idx="10">
                  <c:v>Таштыпский р-н</c:v>
                </c:pt>
                <c:pt idx="11">
                  <c:v>Усть-Абаканский р-н</c:v>
                </c:pt>
                <c:pt idx="12">
                  <c:v>Ширинский р-н</c:v>
                </c:pt>
              </c:strCache>
            </c:strRef>
          </c:cat>
          <c:val>
            <c:numRef>
              <c:f>'ГРАФИКИ (соц)'!$D$26:$D$38</c:f>
              <c:numCache>
                <c:formatCode>General</c:formatCode>
                <c:ptCount val="13"/>
                <c:pt idx="0">
                  <c:v>1.8</c:v>
                </c:pt>
                <c:pt idx="1">
                  <c:v>1.8</c:v>
                </c:pt>
                <c:pt idx="2">
                  <c:v>1.8</c:v>
                </c:pt>
                <c:pt idx="3">
                  <c:v>1.8</c:v>
                </c:pt>
                <c:pt idx="4">
                  <c:v>1.8</c:v>
                </c:pt>
                <c:pt idx="5">
                  <c:v>1.8</c:v>
                </c:pt>
                <c:pt idx="6">
                  <c:v>1.8</c:v>
                </c:pt>
                <c:pt idx="7">
                  <c:v>1.8</c:v>
                </c:pt>
                <c:pt idx="8">
                  <c:v>1.8</c:v>
                </c:pt>
                <c:pt idx="9">
                  <c:v>1.8</c:v>
                </c:pt>
                <c:pt idx="10">
                  <c:v>1.8</c:v>
                </c:pt>
                <c:pt idx="11">
                  <c:v>1.8</c:v>
                </c:pt>
                <c:pt idx="12">
                  <c:v>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669824"/>
        <c:axId val="136696192"/>
      </c:lineChart>
      <c:catAx>
        <c:axId val="136669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36696192"/>
        <c:crosses val="autoZero"/>
        <c:auto val="1"/>
        <c:lblAlgn val="ctr"/>
        <c:lblOffset val="100"/>
        <c:noMultiLvlLbl val="0"/>
      </c:catAx>
      <c:valAx>
        <c:axId val="136696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669824"/>
        <c:crosses val="autoZero"/>
        <c:crossBetween val="between"/>
        <c:majorUnit val="1"/>
      </c:valAx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legend>
      <c:legendPos val="b"/>
      <c:layout>
        <c:manualLayout>
          <c:xMode val="edge"/>
          <c:yMode val="edge"/>
          <c:x val="3.3338382855952614E-2"/>
          <c:y val="0.85306114179981363"/>
          <c:w val="0.88000219425947968"/>
          <c:h val="0.12285099399071467"/>
        </c:manualLayout>
      </c:layout>
      <c:overlay val="0"/>
      <c:spPr>
        <a:pattFill prst="pct30">
          <a:fgClr>
            <a:schemeClr val="accent1">
              <a:lumMod val="40000"/>
              <a:lumOff val="60000"/>
            </a:schemeClr>
          </a:fgClr>
          <a:bgClr>
            <a:schemeClr val="bg1"/>
          </a:bgClr>
        </a:pattFill>
        <a:effectLst/>
      </c:spPr>
    </c:legend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bg2">
            <a:lumMod val="9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'ГРАФИКИ (соц)'!$B$46</c:f>
              <c:strCache>
                <c:ptCount val="1"/>
                <c:pt idx="0">
                  <c:v> 2015 год в % к 2014 году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550387596899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5351473922902496E-3"/>
                  <c:y val="-1.5503875968992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605442176870748E-2"/>
                  <c:y val="-1.5503875968992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(соц)'!$A$47:$A$49</c:f>
              <c:strCache>
                <c:ptCount val="3"/>
                <c:pt idx="0">
                  <c:v>Оборот розничной торговли</c:v>
                </c:pt>
                <c:pt idx="1">
                  <c:v>Оборот общественного питания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'ГРАФИКИ (соц)'!$B$47:$B$49</c:f>
              <c:numCache>
                <c:formatCode>General</c:formatCode>
                <c:ptCount val="3"/>
                <c:pt idx="0">
                  <c:v>85.9</c:v>
                </c:pt>
                <c:pt idx="1">
                  <c:v>89.9</c:v>
                </c:pt>
                <c:pt idx="2">
                  <c:v>103.3</c:v>
                </c:pt>
              </c:numCache>
            </c:numRef>
          </c:val>
        </c:ser>
        <c:ser>
          <c:idx val="1"/>
          <c:order val="1"/>
          <c:tx>
            <c:strRef>
              <c:f>'ГРАФИКИ (соц)'!$C$46</c:f>
              <c:strCache>
                <c:ptCount val="1"/>
                <c:pt idx="0">
                  <c:v> 2016 год в % к 2015 году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408163265306121E-2"/>
                  <c:y val="-2.3255813953488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605442176870748E-2"/>
                  <c:y val="-2.3255813953488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327905440391381E-2"/>
                  <c:y val="-1.9380150155649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(соц)'!$A$47:$A$49</c:f>
              <c:strCache>
                <c:ptCount val="3"/>
                <c:pt idx="0">
                  <c:v>Оборот розничной торговли</c:v>
                </c:pt>
                <c:pt idx="1">
                  <c:v>Оборот общественного питания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'ГРАФИКИ (соц)'!$C$47:$C$49</c:f>
              <c:numCache>
                <c:formatCode>General</c:formatCode>
                <c:ptCount val="3"/>
                <c:pt idx="0">
                  <c:v>103.8</c:v>
                </c:pt>
                <c:pt idx="1">
                  <c:v>93.9</c:v>
                </c:pt>
                <c:pt idx="2" formatCode="0.0">
                  <c:v>96.955102553803457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656192"/>
        <c:axId val="137657728"/>
        <c:axId val="0"/>
      </c:bar3DChart>
      <c:catAx>
        <c:axId val="1376561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7657728"/>
        <c:crosses val="autoZero"/>
        <c:auto val="1"/>
        <c:lblAlgn val="ctr"/>
        <c:lblOffset val="100"/>
        <c:noMultiLvlLbl val="0"/>
      </c:catAx>
      <c:valAx>
        <c:axId val="137657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656192"/>
        <c:crosses val="autoZero"/>
        <c:crossBetween val="between"/>
      </c:valAx>
      <c:spPr>
        <a:ln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pattFill prst="pct30">
      <a:fgClr>
        <a:schemeClr val="accent1">
          <a:lumMod val="60000"/>
          <a:lumOff val="4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bg2">
            <a:lumMod val="90000"/>
          </a:schemeClr>
        </a:solidFill>
      </c:spPr>
    </c:floor>
    <c:side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sideWall>
    <c:backWall>
      <c:thickness val="0"/>
      <c:spPr>
        <a:pattFill prst="pct60">
          <a:fgClr>
            <a:schemeClr val="bg2">
              <a:lumMod val="90000"/>
            </a:schemeClr>
          </a:fgClr>
          <a:bgClr>
            <a:schemeClr val="bg1"/>
          </a:bgClr>
        </a:patt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'ГРАФИКИ (соц)'!$B$55</c:f>
              <c:strCache>
                <c:ptCount val="1"/>
                <c:pt idx="0">
                  <c:v> 2016 год в % к 2015 году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(соц)'!$A$56:$A$68</c:f>
              <c:strCache>
                <c:ptCount val="13"/>
                <c:pt idx="0">
                  <c:v>г. Абаза</c:v>
                </c:pt>
                <c:pt idx="1">
                  <c:v>Бейский р-н</c:v>
                </c:pt>
                <c:pt idx="2">
                  <c:v>г. Саяногорск</c:v>
                </c:pt>
                <c:pt idx="3">
                  <c:v>Боградский р-н</c:v>
                </c:pt>
                <c:pt idx="4">
                  <c:v>г. Черногорск</c:v>
                </c:pt>
                <c:pt idx="5">
                  <c:v>г. Абакан</c:v>
                </c:pt>
                <c:pt idx="6">
                  <c:v>Ширинский р-н</c:v>
                </c:pt>
                <c:pt idx="7">
                  <c:v>Аскизский р-н</c:v>
                </c:pt>
                <c:pt idx="8">
                  <c:v>Таштыпский р-н</c:v>
                </c:pt>
                <c:pt idx="9">
                  <c:v>Усть-Абаканский р-н</c:v>
                </c:pt>
                <c:pt idx="10">
                  <c:v>Алтайский р-н</c:v>
                </c:pt>
                <c:pt idx="11">
                  <c:v>г. Сорск</c:v>
                </c:pt>
                <c:pt idx="12">
                  <c:v>Орджоникидзевский р-н</c:v>
                </c:pt>
              </c:strCache>
            </c:strRef>
          </c:cat>
          <c:val>
            <c:numRef>
              <c:f>'ГРАФИКИ (соц)'!$B$56:$B$68</c:f>
              <c:numCache>
                <c:formatCode>0.0</c:formatCode>
                <c:ptCount val="13"/>
                <c:pt idx="0">
                  <c:v>144.4</c:v>
                </c:pt>
                <c:pt idx="1">
                  <c:v>130.1</c:v>
                </c:pt>
                <c:pt idx="2">
                  <c:v>123.4</c:v>
                </c:pt>
                <c:pt idx="3">
                  <c:v>110.3</c:v>
                </c:pt>
                <c:pt idx="4">
                  <c:v>103.9</c:v>
                </c:pt>
                <c:pt idx="5">
                  <c:v>102.6</c:v>
                </c:pt>
                <c:pt idx="6">
                  <c:v>100.8</c:v>
                </c:pt>
                <c:pt idx="7" formatCode="0">
                  <c:v>99.2</c:v>
                </c:pt>
                <c:pt idx="8">
                  <c:v>97.4</c:v>
                </c:pt>
                <c:pt idx="9">
                  <c:v>95.3</c:v>
                </c:pt>
                <c:pt idx="10">
                  <c:v>89.5</c:v>
                </c:pt>
                <c:pt idx="11">
                  <c:v>88.6</c:v>
                </c:pt>
                <c:pt idx="12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572736"/>
        <c:axId val="137574272"/>
        <c:axId val="0"/>
      </c:bar3DChart>
      <c:catAx>
        <c:axId val="137572736"/>
        <c:scaling>
          <c:orientation val="minMax"/>
        </c:scaling>
        <c:delete val="0"/>
        <c:axPos val="b"/>
        <c:majorTickMark val="out"/>
        <c:minorTickMark val="none"/>
        <c:tickLblPos val="nextTo"/>
        <c:crossAx val="137574272"/>
        <c:crosses val="autoZero"/>
        <c:auto val="1"/>
        <c:lblAlgn val="ctr"/>
        <c:lblOffset val="100"/>
        <c:noMultiLvlLbl val="0"/>
      </c:catAx>
      <c:valAx>
        <c:axId val="13757427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37572736"/>
        <c:crosses val="autoZero"/>
        <c:crossBetween val="between"/>
      </c:valAx>
      <c:spPr>
        <a:pattFill prst="pct30">
          <a:fgClr>
            <a:schemeClr val="accent1">
              <a:lumMod val="40000"/>
              <a:lumOff val="6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pattFill prst="pct30">
      <a:fgClr>
        <a:schemeClr val="accent1">
          <a:lumMod val="40000"/>
          <a:lumOff val="60000"/>
        </a:schemeClr>
      </a:fgClr>
      <a:bgClr>
        <a:schemeClr val="bg1"/>
      </a:bgClr>
    </a:pattFill>
    <a:ln>
      <a:noFill/>
    </a:ln>
    <a:effectLst>
      <a:glow rad="63500">
        <a:schemeClr val="accent1">
          <a:satMod val="175000"/>
          <a:alpha val="40000"/>
        </a:schemeClr>
      </a:glo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5CFC9-D8FB-47F9-BF91-9AD30440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3610</TotalTime>
  <Pages>34</Pages>
  <Words>6937</Words>
  <Characters>39541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экономики Республики Хакасия</Company>
  <LinksUpToDate>false</LinksUpToDate>
  <CharactersWithSpaces>46386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Подорожная Марина</dc:creator>
  <cp:lastModifiedBy>Кубрикова Светлана Анатольевна</cp:lastModifiedBy>
  <cp:revision>110</cp:revision>
  <cp:lastPrinted>2017-03-22T07:40:00Z</cp:lastPrinted>
  <dcterms:created xsi:type="dcterms:W3CDTF">2016-03-10T03:56:00Z</dcterms:created>
  <dcterms:modified xsi:type="dcterms:W3CDTF">2017-03-23T02:31:00Z</dcterms:modified>
</cp:coreProperties>
</file>