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wmf" ContentType="image/x-wmf"/>
  <Override PartName="/word/media/image4.png" ContentType="image/png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69"/>
        <w:jc w:val="both"/>
        <w:rPr/>
      </w:pPr>
      <w:r>
        <w:rPr>
          <w:szCs w:val="26"/>
        </w:rPr>
        <w:t>Приложение № 5 к постановлению</w:t>
      </w:r>
    </w:p>
    <w:p>
      <w:pPr>
        <w:pStyle w:val="Normal"/>
        <w:ind w:firstLine="5669"/>
        <w:jc w:val="both"/>
        <w:rPr/>
      </w:pPr>
      <w:r>
        <w:rPr>
          <w:szCs w:val="26"/>
        </w:rPr>
        <w:t xml:space="preserve">администрации Усть-Абаканского </w:t>
      </w:r>
    </w:p>
    <w:p>
      <w:pPr>
        <w:pStyle w:val="Normal"/>
        <w:ind w:firstLine="5669"/>
        <w:jc w:val="both"/>
        <w:rPr/>
      </w:pPr>
      <w:r>
        <w:rPr>
          <w:szCs w:val="26"/>
        </w:rPr>
        <w:t xml:space="preserve">муниципального района Республики </w:t>
      </w:r>
    </w:p>
    <w:p>
      <w:pPr>
        <w:pStyle w:val="Normal"/>
        <w:ind w:firstLine="5669"/>
        <w:jc w:val="both"/>
        <w:rPr/>
      </w:pPr>
      <w:r>
        <w:rPr>
          <w:szCs w:val="26"/>
        </w:rPr>
        <w:t>Хакасия</w:t>
      </w:r>
    </w:p>
    <w:p>
      <w:pPr>
        <w:pStyle w:val="Normal"/>
        <w:jc w:val="both"/>
        <w:rPr>
          <w:szCs w:val="26"/>
          <w:shd w:fill="FFFF00" w:val="clear"/>
        </w:rPr>
      </w:pPr>
      <w:r>
        <w:rPr>
          <w:szCs w:val="26"/>
          <w:shd w:fill="FFFF00" w:val="clear"/>
        </w:rPr>
      </w:r>
    </w:p>
    <w:p>
      <w:pPr>
        <w:pStyle w:val="Normal"/>
        <w:jc w:val="right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rFonts w:eastAsia="Calibri"/>
          <w:szCs w:val="26"/>
          <w:lang w:eastAsia="zh-CN"/>
        </w:rPr>
      </w:pPr>
      <w:r>
        <w:rPr>
          <w:rFonts w:eastAsia="Calibri"/>
          <w:szCs w:val="26"/>
          <w:lang w:eastAsia="zh-CN"/>
        </w:rPr>
        <w:t>ПРОЕКТ</w:t>
      </w:r>
    </w:p>
    <w:p>
      <w:pPr>
        <w:pStyle w:val="Normal"/>
        <w:jc w:val="center"/>
        <w:rPr>
          <w:szCs w:val="26"/>
        </w:rPr>
      </w:pPr>
      <w:r>
        <w:rPr>
          <w:szCs w:val="26"/>
        </w:rPr>
      </w:r>
    </w:p>
    <w:p>
      <w:pPr>
        <w:pStyle w:val="ConsPlusCel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ConsPlusCell"/>
        <w:jc w:val="both"/>
        <w:rPr>
          <w:rFonts w:ascii="Times New Roman" w:hAnsi="Times New Roman" w:cs="Times New Roman"/>
          <w:sz w:val="26"/>
          <w:szCs w:val="26"/>
          <w:highlight w:val="none"/>
          <w:shd w:fill="FFFF00" w:val="clear"/>
        </w:rPr>
      </w:pPr>
      <w:r>
        <w:rPr>
          <w:rFonts w:cs="Times New Roman" w:ascii="Times New Roman" w:hAnsi="Times New Roman"/>
          <w:sz w:val="26"/>
          <w:szCs w:val="26"/>
          <w:shd w:fill="FFFF00" w:val="clear"/>
        </w:rPr>
      </w:r>
    </w:p>
    <w:p>
      <w:pPr>
        <w:pStyle w:val="ConsPlusCel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ConsPlusCel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pBdr>
          <w:bottom w:val="thinThickSmallGap" w:sz="12" w:space="1" w:color="943634"/>
        </w:pBdr>
        <w:spacing w:lineRule="auto" w:line="252" w:before="400" w:after="200"/>
        <w:jc w:val="center"/>
        <w:rPr/>
      </w:pPr>
      <w:r>
        <w:rPr>
          <w:caps/>
          <w:spacing w:val="20"/>
          <w:sz w:val="36"/>
          <w:szCs w:val="36"/>
          <w:lang w:eastAsia="en-US"/>
        </w:rPr>
        <w:t>СхемА</w:t>
      </w:r>
    </w:p>
    <w:p>
      <w:pPr>
        <w:pStyle w:val="Normal"/>
        <w:pBdr>
          <w:bottom w:val="thinThickSmallGap" w:sz="12" w:space="1" w:color="943634"/>
        </w:pBdr>
        <w:spacing w:lineRule="auto" w:line="252" w:before="400" w:after="200"/>
        <w:jc w:val="center"/>
        <w:rPr>
          <w:caps/>
          <w:spacing w:val="20"/>
          <w:sz w:val="36"/>
          <w:szCs w:val="36"/>
          <w:lang w:eastAsia="en-US"/>
        </w:rPr>
      </w:pPr>
      <w:r>
        <w:rPr>
          <w:caps/>
          <w:spacing w:val="20"/>
          <w:sz w:val="36"/>
          <w:szCs w:val="36"/>
          <w:lang w:eastAsia="en-US"/>
        </w:rPr>
        <w:t>теплоснабжения Опытненского сельсовета Усть-Абаканского муниципального района Республики Хакасия</w:t>
      </w:r>
    </w:p>
    <w:p>
      <w:pPr>
        <w:pStyle w:val="Normal"/>
        <w:spacing w:lineRule="auto" w:line="276" w:before="0" w:after="200"/>
        <w:rPr>
          <w:rFonts w:ascii="Calibri" w:hAnsi="Calibri" w:eastAsia="Calibri"/>
          <w:sz w:val="22"/>
          <w:lang w:eastAsia="en-US"/>
        </w:rPr>
      </w:pPr>
      <w:r>
        <w:rPr>
          <w:rFonts w:eastAsia="Calibri" w:ascii="Calibri" w:hAnsi="Calibri"/>
          <w:sz w:val="22"/>
          <w:lang w:eastAsia="en-US"/>
        </w:rPr>
      </w:r>
    </w:p>
    <w:p>
      <w:pPr>
        <w:pStyle w:val="Normal"/>
        <w:spacing w:lineRule="auto" w:line="276" w:before="0" w:after="200"/>
        <w:rPr>
          <w:rFonts w:ascii="Calibri" w:hAnsi="Calibri" w:eastAsia="Calibri"/>
          <w:sz w:val="22"/>
          <w:lang w:eastAsia="en-US"/>
        </w:rPr>
      </w:pPr>
      <w:r>
        <w:rPr>
          <w:rFonts w:eastAsia="Calibri" w:ascii="Calibri" w:hAnsi="Calibri"/>
          <w:sz w:val="22"/>
          <w:lang w:eastAsia="en-US"/>
        </w:rPr>
      </w:r>
    </w:p>
    <w:p>
      <w:pPr>
        <w:pStyle w:val="Normal"/>
        <w:spacing w:lineRule="auto" w:line="276" w:before="0" w:after="200"/>
        <w:jc w:val="center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НА 2027 ГОД</w:t>
      </w:r>
    </w:p>
    <w:p>
      <w:pPr>
        <w:pStyle w:val="Normal"/>
        <w:rPr>
          <w:b/>
          <w:b/>
          <w:bCs/>
          <w:szCs w:val="26"/>
          <w:shd w:fill="00FF00" w:val="clear"/>
        </w:rPr>
      </w:pPr>
      <w:r>
        <w:rPr>
          <w:b/>
          <w:bCs/>
          <w:szCs w:val="26"/>
          <w:shd w:fill="00FF00" w:val="clear"/>
        </w:rPr>
      </w:r>
      <w:r>
        <w:br w:type="page"/>
      </w:r>
    </w:p>
    <w:p>
      <w:pPr>
        <w:pStyle w:val="Normal"/>
        <w:ind w:firstLine="709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Глава 1 «Существующее положение в сфере производства, передачи</w:t>
      </w:r>
    </w:p>
    <w:p>
      <w:pPr>
        <w:pStyle w:val="Normal"/>
        <w:ind w:firstLine="709"/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 потребления тепловой энергии для целей теплоснабжения»</w:t>
      </w:r>
    </w:p>
    <w:p>
      <w:pPr>
        <w:pStyle w:val="Normal"/>
        <w:spacing w:before="280" w:after="280"/>
        <w:ind w:firstLine="708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Часть 1 «Функциональная структура теплоснабжения»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Опытненское сельское поселение является административно-территориальным образованием, входящим в состав территории Усть–Абаканского муниципального района Республики Хакасия.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Площадь поселения – 7875 га.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Административный центр сельского поселения – село Зелёное, которое расположено рядом с автодорогой регионального значения (Абакан - Черногорск). Расстояние от административного центра сельского поселения до районного центра (Усть-Абакан) составляет 14 км, до регионального центра (г. Абакан) - 15 км, до ближайшей железнодорожной станции (г. Абакан) - 15 км.</w:t>
      </w:r>
    </w:p>
    <w:p>
      <w:pPr>
        <w:pStyle w:val="Normal"/>
        <w:ind w:firstLine="709"/>
        <w:jc w:val="both"/>
        <w:rPr/>
      </w:pPr>
      <w:r>
        <w:rPr>
          <w:sz w:val="24"/>
          <w:szCs w:val="24"/>
        </w:rPr>
        <w:t>Численность населения села «Зелёное» на 01.01.2026 г. – 1820 человек.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Село Зелёное расположено в юго-западной части Усть-Абаканского района.</w:t>
        <w:tab/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Усть-Абаканский муниципальный район Республики Хакасия расположен в северной части Минусинской котловины.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Климат Усть –Абаканского муниципального района Республики Хакасия характеризуется как резко - континентальный. 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Значение среднегодовой температуры наружного воздуха составляет +2,5°С.</w:t>
      </w:r>
    </w:p>
    <w:p>
      <w:pPr>
        <w:pStyle w:val="Normal"/>
        <w:ind w:firstLine="709"/>
        <w:jc w:val="both"/>
        <w:rPr/>
      </w:pPr>
      <w:r>
        <w:rPr>
          <w:sz w:val="24"/>
          <w:szCs w:val="24"/>
        </w:rPr>
        <w:t xml:space="preserve">Самая низкая среднемесячная температура -17,3 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и абсолютный минимум -45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>С наблюдается в январе месяце.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Снег начинает выпадать в конце октября - начале ноября, устойчивый снежный покров формируется к середине ноября. Мощность снежного покрова достигает в среднем 40-60 см. 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Глубина промерзания грунтов на территории поселения составляет </w:t>
        <w:br/>
        <w:t>абсолютный минимум 3 метра.</w:t>
      </w:r>
    </w:p>
    <w:p>
      <w:pPr>
        <w:pStyle w:val="Normal"/>
        <w:ind w:firstLine="709"/>
        <w:jc w:val="both"/>
        <w:rPr/>
      </w:pPr>
      <w:r>
        <w:rPr>
          <w:sz w:val="24"/>
          <w:szCs w:val="24"/>
        </w:rPr>
        <w:t>Самая высокая среднемесячная температура +20,4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 и абсолютный максимум +39</w:t>
      </w:r>
      <w:r>
        <w:rPr>
          <w:sz w:val="24"/>
          <w:szCs w:val="24"/>
          <w:vertAlign w:val="superscript"/>
        </w:rPr>
        <w:t>о</w:t>
      </w:r>
      <w:r>
        <w:rPr>
          <w:sz w:val="24"/>
          <w:szCs w:val="24"/>
        </w:rPr>
        <w:t xml:space="preserve"> наблюдается в июле месяце. 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течение года преобладают ветры южного и юго-западного направлений, в меньшей степени северного направления. Средняя скорость ветра составляет 3 м/сек. Сильные ветры более 20 м/сек отмечаются около 20 дней за год. </w:t>
      </w:r>
    </w:p>
    <w:p>
      <w:pPr>
        <w:pStyle w:val="Normal"/>
        <w:tabs>
          <w:tab w:val="clear" w:pos="708"/>
          <w:tab w:val="left" w:pos="426" w:leader="none"/>
        </w:tabs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С начала отопительного периода 2023-2024 г.г. источником теплоснабжения объектов Опытненского сельсовета является Абаканская ТЭЦ. </w:t>
      </w:r>
    </w:p>
    <w:p>
      <w:pPr>
        <w:pStyle w:val="Normal"/>
        <w:tabs>
          <w:tab w:val="clear" w:pos="708"/>
          <w:tab w:val="left" w:pos="426" w:leader="none"/>
        </w:tabs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 октября 2023 года котельные №1 и №2 с. Зеленое, в результате замещения и переключения потребителей к теплоснабжению от Абаканской ТЭЦ, были выведены из эксплуатации.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Абаканская ТЭЦ является крупнейшим предприятием тепловой энергетики Республики Хакасия, обеспечивающим теплом жилой фонд городов Абакана, Черногорска, Усть-Абаканского района (пгт. Усть-Абакан, с. Зеленое, п. Тепличный и п. Расцвет).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Установленная тепловая мощность станции составляет – 920 Гкал/час. В качестве основного топлива используется бурый уголь Ирша-Бородинского разреза Канско-Ачинского месторождения. Растопочное топливо - мазут. </w:t>
      </w:r>
    </w:p>
    <w:p>
      <w:pPr>
        <w:pStyle w:val="Normal"/>
        <w:spacing w:before="52" w:after="52"/>
        <w:ind w:firstLine="737"/>
        <w:jc w:val="both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>Потребители тепловой энергии на территории с.Зеленое - многоквартирные дома (2 и 5-этажные дома по ул. Садовая и ул. Гагарина), часть индивидуальных домов по ул. 40 лет Победы, ул. Прянишникова, ул. Хакасская, ул. Гагарина, ул.Мира, ул. Пантелеева, индивидуальные дома по переулку Молодежному, здания школы, детского сада, НИИ АПХ, ДК «Колос».</w:t>
      </w:r>
    </w:p>
    <w:p>
      <w:pPr>
        <w:pStyle w:val="Normal"/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Часть индивидуального жилищного фонда также использует автономные источники теплоснабжения.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Транспорт тепла от ТЭЦ до потребителей осуществляется по магистральным и квартальным тепловым сетям. Схема тепловых сетей – двухтрубная. Основной тип изоляции трубопроводов – минеральная вата, основной тип прокладки – подземная, в каналах. </w:t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>С 07.11.2022 г. между Муниципальным образованием Усть-Абаканский район Республики Хакасия и Акционерным обществом «Абаканская ТЭЦ» заключено Концессионное соглашение на срок до 31.12.2037 года. Согласно данному соглашению АО «Абаканская ТЭЦ» осуществляет проектирование, создание и (или) реконструкцию, ввод в эксплуатацию объектов теплоснабжения, использует (эксплуатирует), ремонтирует объекты теплоснабжения, в целях осуществления деятельности по передаче, распределению тепловой энергии и горячей воды в Муниципальном образовании Опытненский сельсовет.</w:t>
      </w:r>
    </w:p>
    <w:p>
      <w:pPr>
        <w:sectPr>
          <w:type w:val="nextPage"/>
          <w:pgSz w:w="11906" w:h="16838"/>
          <w:pgMar w:left="993" w:right="566" w:gutter="0" w:header="0" w:top="709" w:footer="0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Схема теплоснабжения с. Зеленое представлена на рисунках 1, 2.</w:t>
      </w:r>
    </w:p>
    <w:p>
      <w:pPr>
        <w:pStyle w:val="Normal"/>
        <w:keepNext w:val="true"/>
        <w:ind w:hanging="567"/>
        <w:jc w:val="both"/>
        <w:rPr/>
      </w:pPr>
      <w:r>
        <w:rPr/>
        <w:pict>
          <v:shape id="shape_0" coordsize="24968,27150" path="m24967,27149l0,27149l0,0l24967,0l24967,27149e" stroked="f" o:allowincell="f" style="position:absolute;margin-left:-821.75pt;margin-top:-2193.1pt;width:707.7pt;height:769.55pt;mso-wrap-style:none;v-text-anchor:middle">
            <v:fill o:detectmouseclick="t" on="false"/>
            <v:stroke color="#3465a4" joinstyle="round" endcap="flat"/>
            <w10:wrap type="none"/>
          </v:shape>
        </w:pict>
        <w:pict>
          <v:shape id="shape_0" coordsize="12060,27908" path="m12059,27907l12059,0l0,0l0,27907e" stroked="f" o:allowincell="f" style="position:absolute;margin-left:-455.8pt;margin-top:-2644.15pt;width:341.8pt;height:791.05pt">
            <v:stroke color="#3465a4" joinstyle="round" endcap="flat"/>
            <v:fill o:detectmouseclick="t" on="false"/>
            <w10:wrap type="none"/>
          </v:shape>
        </w:pict>
        <w:drawing>
          <wp:inline distT="0" distB="0" distL="0" distR="0">
            <wp:extent cx="9572625" cy="5795645"/>
            <wp:effectExtent l="0" t="0" r="0" b="0"/>
            <wp:docPr id="3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031" t="12903" r="21417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color w:val="00B050"/>
        </w:rPr>
      </w:pPr>
      <w:r>
        <w:rPr>
          <w:color w:val="00B050"/>
          <w:sz w:val="24"/>
        </w:rPr>
        <w:t xml:space="preserve">Рисунок </w:t>
      </w:r>
      <w:r>
        <w:rPr>
          <w:color w:val="00B050"/>
          <w:sz w:val="24"/>
        </w:rPr>
        <w:fldChar w:fldCharType="begin"/>
      </w:r>
      <w:r>
        <w:rPr>
          <w:sz w:val="24"/>
          <w:color w:val="00B050"/>
        </w:rPr>
        <w:instrText xml:space="preserve"> SEQ Рисунок \* ARABIC </w:instrText>
      </w:r>
      <w:r>
        <w:rPr>
          <w:sz w:val="24"/>
          <w:color w:val="00B050"/>
        </w:rPr>
        <w:fldChar w:fldCharType="separate"/>
      </w:r>
      <w:r>
        <w:rPr>
          <w:sz w:val="24"/>
          <w:color w:val="00B050"/>
        </w:rPr>
        <w:t>1</w:t>
      </w:r>
      <w:r>
        <w:rPr>
          <w:sz w:val="24"/>
          <w:color w:val="00B050"/>
        </w:rPr>
        <w:fldChar w:fldCharType="end"/>
      </w:r>
      <w:r>
        <w:rPr>
          <w:color w:val="00B050"/>
          <w:sz w:val="24"/>
        </w:rPr>
        <w:t>. Схема теплоснабжения с. Зеленое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keepNext w:val="true"/>
        <w:ind w:firstLine="709"/>
        <w:jc w:val="center"/>
        <w:rPr/>
      </w:pPr>
      <w:r>
        <w:rPr/>
        <w:pict>
          <v:shape id="shape_0" coordsize="30736,27910" path="m30735,27909l30735,0l0,0l0,27909e" stroked="f" o:allowincell="f" style="position:absolute;margin-left:-985.2pt;margin-top:-2275.9pt;width:871.2pt;height:791.1pt">
            <v:stroke color="#3465a4" joinstyle="round" endcap="flat"/>
            <v:fill o:detectmouseclick="t" on="false"/>
            <w10:wrap type="none"/>
          </v:shape>
        </w:pict>
        <w:pict>
          <v:shape id="shape_0" coordsize="30736,27912" path="m30735,27911l30735,0l0,0l0,27911e" stroked="f" o:allowincell="f" style="position:absolute;margin-left:-985.2pt;margin-top:-2480.7pt;width:871.2pt;height:791.15pt">
            <v:stroke color="#3465a4" joinstyle="round" endcap="flat"/>
            <v:fill o:detectmouseclick="t" on="false"/>
            <w10:wrap type="none"/>
          </v:shape>
        </w:pict>
        <w:drawing>
          <wp:inline distT="0" distB="0" distL="0" distR="0">
            <wp:extent cx="8438515" cy="5638800"/>
            <wp:effectExtent l="0" t="0" r="0" b="0"/>
            <wp:docPr id="6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7949" t="17704" r="23272" b="1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51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orient="landscape" w:w="16838" w:h="11906"/>
          <w:pgMar w:left="1134" w:right="1134" w:gutter="0" w:header="0" w:top="709" w:footer="0" w:bottom="850"/>
          <w:pgNumType w:fmt="decimal"/>
          <w:formProt w:val="false"/>
          <w:textDirection w:val="lrTb"/>
          <w:docGrid w:type="default" w:linePitch="360" w:charSpace="0"/>
        </w:sectPr>
        <w:pStyle w:val="Caption"/>
        <w:jc w:val="center"/>
        <w:rPr>
          <w:color w:val="00B050"/>
        </w:rPr>
      </w:pPr>
      <w:r>
        <w:rPr>
          <w:color w:val="00B050"/>
          <w:sz w:val="24"/>
        </w:rPr>
        <w:t xml:space="preserve">Рисунок </w:t>
      </w:r>
      <w:r>
        <w:rPr>
          <w:color w:val="00B050"/>
          <w:sz w:val="24"/>
        </w:rPr>
        <w:fldChar w:fldCharType="begin"/>
      </w:r>
      <w:r>
        <w:rPr>
          <w:sz w:val="24"/>
          <w:color w:val="00B050"/>
        </w:rPr>
        <w:instrText xml:space="preserve"> SEQ Рисунок \* ARABIC </w:instrText>
      </w:r>
      <w:r>
        <w:rPr>
          <w:sz w:val="24"/>
          <w:color w:val="00B050"/>
        </w:rPr>
        <w:fldChar w:fldCharType="separate"/>
      </w:r>
      <w:r>
        <w:rPr>
          <w:sz w:val="24"/>
          <w:color w:val="00B050"/>
        </w:rPr>
        <w:t>2</w:t>
      </w:r>
      <w:r>
        <w:rPr>
          <w:sz w:val="24"/>
          <w:color w:val="00B050"/>
        </w:rPr>
        <w:fldChar w:fldCharType="end"/>
      </w:r>
      <w:r>
        <w:rPr>
          <w:color w:val="00B050"/>
          <w:sz w:val="24"/>
        </w:rPr>
        <w:t>. Схема теплоснабжения с. Зеленое</w:t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Часть 2 «Источники тепловой энергии»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Источники тепловой энергии на территории Опытненского сельсовета отсутствуют.</w:t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>На территории МО Опытненский сельсовет организована централизованная система теплоснабжения потребителей от Абаканской ТЭЦ.</w:t>
      </w:r>
    </w:p>
    <w:p>
      <w:pPr>
        <w:pStyle w:val="Normal"/>
        <w:ind w:firstLine="709"/>
        <w:jc w:val="both"/>
        <w:rPr>
          <w:rFonts w:eastAsia="Calibri"/>
          <w:color w:val="00B050"/>
          <w:sz w:val="24"/>
          <w:szCs w:val="24"/>
        </w:rPr>
      </w:pPr>
      <w:r>
        <w:rPr>
          <w:rFonts w:eastAsia="Calibri"/>
          <w:color w:val="00B050"/>
          <w:sz w:val="24"/>
          <w:szCs w:val="24"/>
        </w:rPr>
        <w:t>На станции установлено:</w:t>
      </w:r>
    </w:p>
    <w:p>
      <w:pPr>
        <w:pStyle w:val="Normal"/>
        <w:ind w:firstLine="709"/>
        <w:jc w:val="both"/>
        <w:rPr>
          <w:rFonts w:eastAsia="Calibri"/>
          <w:color w:val="00B050"/>
          <w:sz w:val="24"/>
          <w:szCs w:val="24"/>
        </w:rPr>
      </w:pPr>
      <w:r>
        <w:rPr>
          <w:rFonts w:eastAsia="Calibri"/>
          <w:color w:val="00B050"/>
          <w:sz w:val="24"/>
          <w:szCs w:val="24"/>
        </w:rPr>
        <w:t>1) Четыре энергетических котла типа БКЗ-420-140 ПТ-2 ст.№ 1, 2, 3, 4 паропроизводительностью 420 т/ч каждый и энергетический котёл Е-500-13,8-560-БТ ст.№ 5 паропроизводительностью 500 т/ч.</w:t>
      </w:r>
    </w:p>
    <w:p>
      <w:pPr>
        <w:pStyle w:val="Normal"/>
        <w:ind w:firstLine="709"/>
        <w:jc w:val="both"/>
        <w:rPr>
          <w:rFonts w:eastAsia="Calibri"/>
          <w:color w:val="00B050"/>
          <w:sz w:val="24"/>
          <w:szCs w:val="24"/>
        </w:rPr>
      </w:pPr>
      <w:r>
        <w:rPr>
          <w:rFonts w:eastAsia="Calibri"/>
          <w:color w:val="00B050"/>
          <w:sz w:val="24"/>
          <w:szCs w:val="24"/>
        </w:rPr>
        <w:t>2) Четыре паровых турбины: ПТ-60-130/13-1,2 ст.№ 1; Т-110/120-130 ст. № 2; Т</w:t>
        <w:noBreakHyphen/>
        <w:t xml:space="preserve">110/120-130-5 ст. № 3 и КТ-136-12,8 ст. № 4.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Состав и характеристики основного оборудования Абаканской ТЭЦ представлены в таблицах 1,2.</w:t>
      </w:r>
    </w:p>
    <w:p>
      <w:pPr>
        <w:pStyle w:val="Normal"/>
        <w:ind w:firstLine="709"/>
        <w:jc w:val="both"/>
        <w:rPr>
          <w:color w:val="00B050"/>
          <w:sz w:val="24"/>
          <w:szCs w:val="24"/>
          <w:shd w:fill="00FF00" w:val="clear"/>
        </w:rPr>
      </w:pPr>
      <w:r>
        <w:rPr>
          <w:color w:val="00B050"/>
          <w:sz w:val="24"/>
          <w:szCs w:val="24"/>
          <w:shd w:fill="00FF00" w:val="clear"/>
        </w:rPr>
      </w:r>
    </w:p>
    <w:p>
      <w:pPr>
        <w:pStyle w:val="Caption"/>
        <w:spacing w:lineRule="auto" w:line="240" w:before="0" w:after="120"/>
        <w:rPr>
          <w:color w:val="00B050"/>
        </w:rPr>
      </w:pPr>
      <w:r>
        <w:rPr>
          <w:color w:val="00B050"/>
          <w:sz w:val="24"/>
          <w:szCs w:val="24"/>
        </w:rPr>
        <w:t xml:space="preserve">Таблица </w:t>
      </w:r>
      <w:r>
        <w:rPr>
          <w:color w:val="00B050"/>
          <w:sz w:val="24"/>
          <w:szCs w:val="24"/>
        </w:rPr>
        <w:fldChar w:fldCharType="begin"/>
      </w:r>
      <w:r>
        <w:rPr>
          <w:sz w:val="24"/>
          <w:szCs w:val="24"/>
          <w:color w:val="00B050"/>
        </w:rPr>
        <w:instrText xml:space="preserve"> SEQ Таблица \* ARABIC </w:instrText>
      </w:r>
      <w:r>
        <w:rPr>
          <w:sz w:val="24"/>
          <w:szCs w:val="24"/>
          <w:color w:val="00B050"/>
        </w:rPr>
        <w:fldChar w:fldCharType="separate"/>
      </w:r>
      <w:r>
        <w:rPr>
          <w:sz w:val="24"/>
          <w:szCs w:val="24"/>
          <w:color w:val="00B050"/>
        </w:rPr>
        <w:t>1</w:t>
      </w:r>
      <w:r>
        <w:rPr>
          <w:sz w:val="24"/>
          <w:szCs w:val="24"/>
          <w:color w:val="00B050"/>
        </w:rPr>
        <w:fldChar w:fldCharType="end"/>
      </w:r>
      <w:r>
        <w:rPr>
          <w:color w:val="00B050"/>
          <w:sz w:val="24"/>
          <w:szCs w:val="24"/>
        </w:rPr>
        <w:t>. Состав и состояние парка турбинного оборудования</w:t>
      </w:r>
    </w:p>
    <w:tbl>
      <w:tblPr>
        <w:tblW w:w="5000" w:type="pct"/>
        <w:jc w:val="center"/>
        <w:tblInd w:w="0" w:type="dxa"/>
        <w:tblLayout w:type="fixed"/>
        <w:tblCellMar>
          <w:top w:w="20" w:type="dxa"/>
          <w:left w:w="20" w:type="dxa"/>
          <w:bottom w:w="0" w:type="dxa"/>
          <w:right w:w="20" w:type="dxa"/>
        </w:tblCellMar>
        <w:tblLook w:firstRow="0" w:noVBand="0" w:lastRow="0" w:firstColumn="0" w:lastColumn="0" w:noHBand="0" w:val="0000"/>
      </w:tblPr>
      <w:tblGrid>
        <w:gridCol w:w="602"/>
        <w:gridCol w:w="1893"/>
        <w:gridCol w:w="3325"/>
        <w:gridCol w:w="1190"/>
        <w:gridCol w:w="1457"/>
        <w:gridCol w:w="1311"/>
      </w:tblGrid>
      <w:tr>
        <w:trPr>
          <w:trHeight w:val="1526" w:hRule="atLeast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Тур-бина</w:t>
            </w:r>
          </w:p>
        </w:tc>
        <w:tc>
          <w:tcPr>
            <w:tcW w:w="1893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Тип (марка) турбины</w:t>
            </w:r>
          </w:p>
        </w:tc>
        <w:tc>
          <w:tcPr>
            <w:tcW w:w="332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Завод изготовитель</w:t>
            </w:r>
          </w:p>
        </w:tc>
        <w:tc>
          <w:tcPr>
            <w:tcW w:w="119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Дата ввода</w:t>
            </w:r>
          </w:p>
        </w:tc>
        <w:tc>
          <w:tcPr>
            <w:tcW w:w="145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Установленная электрическая мощность, МВт</w:t>
            </w:r>
          </w:p>
        </w:tc>
        <w:tc>
          <w:tcPr>
            <w:tcW w:w="131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Установленная тепловая мощность, Гкал/час.</w:t>
            </w:r>
          </w:p>
        </w:tc>
      </w:tr>
      <w:tr>
        <w:trPr>
          <w:trHeight w:val="719" w:hRule="atLeast"/>
          <w:cantSplit w:val="true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ПТ-60-130/13-1,2</w:t>
            </w:r>
          </w:p>
        </w:tc>
        <w:tc>
          <w:tcPr>
            <w:tcW w:w="33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Ленинградский металлический завод, АО, г. С.-Петербург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01.04.1983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60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131</w:t>
            </w:r>
          </w:p>
        </w:tc>
      </w:tr>
      <w:tr>
        <w:trPr>
          <w:trHeight w:val="646" w:hRule="atLeast"/>
          <w:cantSplit w:val="true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Т-110/120-130-4</w:t>
            </w:r>
          </w:p>
        </w:tc>
        <w:tc>
          <w:tcPr>
            <w:tcW w:w="33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 xml:space="preserve">Турбомоторный завод, АО, </w:t>
              <w:br/>
              <w:t>г. Екатеринбург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09.01.1985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109,92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165</w:t>
            </w:r>
          </w:p>
        </w:tc>
      </w:tr>
      <w:tr>
        <w:trPr>
          <w:trHeight w:val="50" w:hRule="atLeast"/>
          <w:cantSplit w:val="true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Т-110/120-130-5</w:t>
            </w:r>
          </w:p>
        </w:tc>
        <w:tc>
          <w:tcPr>
            <w:tcW w:w="33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 xml:space="preserve">Турбомоторный завод, АО, </w:t>
              <w:br/>
              <w:t>г. Екатеринбург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22.12.1989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110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165</w:t>
            </w:r>
          </w:p>
        </w:tc>
      </w:tr>
      <w:tr>
        <w:trPr>
          <w:trHeight w:val="192" w:hRule="atLeast"/>
          <w:cantSplit w:val="true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КТ-136-12,8</w:t>
            </w:r>
          </w:p>
        </w:tc>
        <w:tc>
          <w:tcPr>
            <w:tcW w:w="33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Уральский турбинный завод (УТЗ)ЗАО, г. Екатеринбург</w:t>
            </w:r>
          </w:p>
        </w:tc>
        <w:tc>
          <w:tcPr>
            <w:tcW w:w="1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14.06.2014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136</w:t>
            </w: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eastAsia="Arial Unicode MS"/>
                <w:color w:val="00B050"/>
                <w:sz w:val="24"/>
                <w:szCs w:val="24"/>
              </w:rPr>
            </w:pPr>
            <w:r>
              <w:rPr>
                <w:rFonts w:eastAsia="Arial Unicode MS"/>
                <w:color w:val="00B050"/>
                <w:sz w:val="24"/>
                <w:szCs w:val="24"/>
              </w:rPr>
              <w:t>75</w:t>
            </w:r>
          </w:p>
        </w:tc>
      </w:tr>
    </w:tbl>
    <w:p>
      <w:pPr>
        <w:pStyle w:val="Normal"/>
        <w:spacing w:lineRule="auto" w:line="360"/>
        <w:ind w:firstLine="709"/>
        <w:jc w:val="both"/>
        <w:rPr>
          <w:rFonts w:eastAsia="Calibri"/>
          <w:color w:val="00B050"/>
          <w:sz w:val="24"/>
          <w:szCs w:val="24"/>
          <w:shd w:fill="00FF00" w:val="clear"/>
        </w:rPr>
      </w:pPr>
      <w:r>
        <w:rPr>
          <w:rFonts w:eastAsia="Calibri"/>
          <w:color w:val="00B050"/>
          <w:sz w:val="24"/>
          <w:szCs w:val="24"/>
          <w:shd w:fill="00FF00" w:val="clear"/>
        </w:rPr>
      </w:r>
    </w:p>
    <w:p>
      <w:pPr>
        <w:pStyle w:val="Caption"/>
        <w:spacing w:lineRule="auto" w:line="240" w:before="0" w:after="120"/>
        <w:rPr>
          <w:color w:val="00B050"/>
        </w:rPr>
      </w:pPr>
      <w:r>
        <w:rPr>
          <w:color w:val="00B050"/>
          <w:sz w:val="24"/>
          <w:szCs w:val="24"/>
        </w:rPr>
        <w:t xml:space="preserve">Таблица </w:t>
      </w:r>
      <w:r>
        <w:rPr>
          <w:color w:val="00B050"/>
          <w:sz w:val="24"/>
          <w:szCs w:val="24"/>
        </w:rPr>
        <w:fldChar w:fldCharType="begin"/>
      </w:r>
      <w:r>
        <w:rPr>
          <w:sz w:val="24"/>
          <w:szCs w:val="24"/>
          <w:color w:val="00B050"/>
        </w:rPr>
        <w:instrText xml:space="preserve"> SEQ Таблица \* ARABIC </w:instrText>
      </w:r>
      <w:r>
        <w:rPr>
          <w:sz w:val="24"/>
          <w:szCs w:val="24"/>
          <w:color w:val="00B050"/>
        </w:rPr>
        <w:fldChar w:fldCharType="separate"/>
      </w:r>
      <w:r>
        <w:rPr>
          <w:sz w:val="24"/>
          <w:szCs w:val="24"/>
          <w:color w:val="00B050"/>
        </w:rPr>
        <w:t>2</w:t>
      </w:r>
      <w:r>
        <w:rPr>
          <w:sz w:val="24"/>
          <w:szCs w:val="24"/>
          <w:color w:val="00B050"/>
        </w:rPr>
        <w:fldChar w:fldCharType="end"/>
      </w:r>
      <w:r>
        <w:rPr>
          <w:color w:val="00B050"/>
          <w:sz w:val="24"/>
          <w:szCs w:val="24"/>
        </w:rPr>
        <w:t>. Состав и состояние парка котельного оборудования (котлы паровые энергетические)</w:t>
      </w:r>
    </w:p>
    <w:tbl>
      <w:tblPr>
        <w:tblW w:w="5000" w:type="pct"/>
        <w:jc w:val="center"/>
        <w:tblInd w:w="0" w:type="dxa"/>
        <w:tblLayout w:type="fixed"/>
        <w:tblCellMar>
          <w:top w:w="15" w:type="dxa"/>
          <w:left w:w="15" w:type="dxa"/>
          <w:bottom w:w="0" w:type="dxa"/>
          <w:right w:w="15" w:type="dxa"/>
        </w:tblCellMar>
        <w:tblLook w:firstRow="0" w:noVBand="0" w:lastRow="0" w:firstColumn="0" w:lastColumn="0" w:noHBand="0" w:val="0000"/>
      </w:tblPr>
      <w:tblGrid>
        <w:gridCol w:w="2026"/>
        <w:gridCol w:w="1002"/>
        <w:gridCol w:w="861"/>
        <w:gridCol w:w="1009"/>
        <w:gridCol w:w="1294"/>
        <w:gridCol w:w="1006"/>
        <w:gridCol w:w="860"/>
        <w:gridCol w:w="875"/>
        <w:gridCol w:w="845"/>
      </w:tblGrid>
      <w:tr>
        <w:trPr>
          <w:trHeight w:val="751" w:hRule="atLeast"/>
          <w:cantSplit w:val="true"/>
        </w:trPr>
        <w:tc>
          <w:tcPr>
            <w:tcW w:w="2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Тип (марка) котла</w:t>
            </w: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параметры острого пара</w:t>
            </w:r>
          </w:p>
        </w:tc>
        <w:tc>
          <w:tcPr>
            <w:tcW w:w="1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Производительность, т/час</w:t>
            </w: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Дата ввода</w:t>
            </w:r>
          </w:p>
        </w:tc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Завод изго-товитель</w:t>
            </w:r>
          </w:p>
        </w:tc>
        <w:tc>
          <w:tcPr>
            <w:tcW w:w="25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ind w:right="268" w:hanging="0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Топливо</w:t>
            </w:r>
          </w:p>
        </w:tc>
      </w:tr>
      <w:tr>
        <w:trPr>
          <w:trHeight w:val="758" w:hRule="atLeast"/>
          <w:cantSplit w:val="true"/>
        </w:trPr>
        <w:tc>
          <w:tcPr>
            <w:tcW w:w="20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Давление, кгс/см²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Температура, °С</w:t>
            </w:r>
          </w:p>
        </w:tc>
        <w:tc>
          <w:tcPr>
            <w:tcW w:w="100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129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100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right w:w="5" w:type="dxa"/>
            </w:tcMar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основное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резервное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проектное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БКЗ-420-140-ПТ-2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01.04.1983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БКЗ-420-140-ПТ-2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09.01.1985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БКЗ-420-140-ПТ-2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22.12.1989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БКЗ-420-140-ПТ-2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420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22.01.2004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  <w:tr>
        <w:trPr>
          <w:trHeight w:val="175" w:hRule="atLeast"/>
        </w:trPr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Е-500-13,8-560-БТ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560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500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14.06.2014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БКЗ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уголь</w:t>
            </w:r>
          </w:p>
        </w:tc>
      </w:tr>
    </w:tbl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Регулирование отпуска тепловой энергии — качественное. Задание температуры теплоносителя в тепловой сети осуществляется диспетчером тепловой сети теплоснабжающей организации. Утвержденный график качественного регулирования отпуска тепловой энергии представлен на рисунке ниже.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keepNext w:val="true"/>
        <w:ind w:firstLine="709"/>
        <w:jc w:val="both"/>
        <w:rPr/>
      </w:pPr>
      <w:r>
        <w:rPr/>
      </w:r>
    </w:p>
    <w:p>
      <w:pPr>
        <w:pStyle w:val="Normal"/>
        <w:keepNext w:val="true"/>
        <w:ind w:firstLine="709"/>
        <w:jc w:val="both"/>
        <w:rPr/>
      </w:pPr>
      <w:r>
        <w:rPr/>
        <w:drawing>
          <wp:inline distT="0" distB="0" distL="0" distR="0">
            <wp:extent cx="6209665" cy="8086725"/>
            <wp:effectExtent l="0" t="0" r="0" b="0"/>
            <wp:docPr id="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0"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40" w:before="0" w:after="120"/>
        <w:jc w:val="center"/>
        <w:rPr/>
      </w:pPr>
      <w:r>
        <w:rPr/>
      </w:r>
    </w:p>
    <w:p>
      <w:pPr>
        <w:pStyle w:val="Caption"/>
        <w:spacing w:lineRule="auto" w:line="240" w:before="0" w:after="120"/>
        <w:jc w:val="center"/>
        <w:rPr>
          <w:color w:val="00B050"/>
        </w:rPr>
      </w:pPr>
      <w:r>
        <w:rPr>
          <w:color w:val="00B050"/>
          <w:sz w:val="24"/>
          <w:szCs w:val="24"/>
        </w:rPr>
        <w:t xml:space="preserve">Рисунок </w:t>
      </w:r>
      <w:r>
        <w:rPr>
          <w:color w:val="00B050"/>
          <w:sz w:val="24"/>
          <w:szCs w:val="24"/>
        </w:rPr>
        <w:fldChar w:fldCharType="begin"/>
      </w:r>
      <w:r>
        <w:rPr>
          <w:sz w:val="24"/>
          <w:szCs w:val="24"/>
          <w:color w:val="00B050"/>
        </w:rPr>
        <w:instrText xml:space="preserve"> SEQ Рисунок \* ARABIC </w:instrText>
      </w:r>
      <w:r>
        <w:rPr>
          <w:sz w:val="24"/>
          <w:szCs w:val="24"/>
          <w:color w:val="00B050"/>
        </w:rPr>
        <w:fldChar w:fldCharType="separate"/>
      </w:r>
      <w:r>
        <w:rPr>
          <w:sz w:val="24"/>
          <w:szCs w:val="24"/>
          <w:color w:val="00B050"/>
        </w:rPr>
        <w:t>3</w:t>
      </w:r>
      <w:r>
        <w:rPr>
          <w:sz w:val="24"/>
          <w:szCs w:val="24"/>
          <w:color w:val="00B050"/>
        </w:rPr>
        <w:fldChar w:fldCharType="end"/>
      </w:r>
      <w:r>
        <w:rPr>
          <w:color w:val="00B050"/>
          <w:sz w:val="24"/>
          <w:szCs w:val="24"/>
        </w:rPr>
        <w:t xml:space="preserve">. Температурный график регулирования температуры сетевой воды </w:t>
        <w:br/>
        <w:t xml:space="preserve">для источника тепловой энергии Абаканская ТЭЦ, на с. Зеленое </w:t>
        <w:br/>
        <w:t>в отопительный период 2025-2026гг.</w:t>
      </w:r>
      <w:r>
        <w:br w:type="page"/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Часть 3 «Тепловые сети, сооружения на них»</w:t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Тепловые сети от источника теплоснабжения Абаканская ТЭЦ запроектированы по тупиковой схеме.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Система теплоснабжения зависимая, по виду теплоносителя водяная. ЦТП работают только в отопительный период.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Тепловые сети выполнены по 2х-трубной схеме. Присоединение систем отопления потребителей тепловой энергии зависимое, с открытым водоразбором сетевой воды на нужды ГВС.</w:t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 xml:space="preserve">Протяженность тепловых сетей, в отношении которых заключено концессионное соглашение, составляет: 5,066,75 км, в том числе сети, построенные </w:t>
      </w:r>
      <w:r>
        <w:rPr>
          <w:color w:val="00B050"/>
          <w:sz w:val="24"/>
          <w:szCs w:val="24"/>
        </w:rPr>
        <w:t>в рамках исполнения обязательств, закрепленных концессионным соглашением</w:t>
      </w:r>
      <w:r>
        <w:rPr>
          <w:color w:val="00B050"/>
          <w:sz w:val="24"/>
          <w:szCs w:val="24"/>
        </w:rPr>
        <w:t xml:space="preserve"> – </w:t>
      </w:r>
      <w:r>
        <w:rPr>
          <w:color w:val="00B050"/>
          <w:sz w:val="24"/>
          <w:szCs w:val="24"/>
        </w:rPr>
        <w:t xml:space="preserve">1507,69м </w:t>
      </w:r>
      <w:r>
        <w:rPr>
          <w:color w:val="00B050"/>
          <w:sz w:val="24"/>
          <w:szCs w:val="24"/>
        </w:rPr>
        <w:t xml:space="preserve"> в двухтрубном исполнении, материальная характеристика составляет </w:t>
      </w:r>
      <w:r>
        <w:rPr>
          <w:color w:val="00B050"/>
          <w:sz w:val="24"/>
          <w:szCs w:val="24"/>
        </w:rPr>
        <w:t>1065,07</w:t>
      </w:r>
      <w:r>
        <w:rPr>
          <w:color w:val="00B050"/>
          <w:sz w:val="24"/>
          <w:szCs w:val="24"/>
        </w:rPr>
        <w:t xml:space="preserve"> м</w:t>
      </w:r>
      <w:r>
        <w:rPr>
          <w:color w:val="00B050"/>
          <w:sz w:val="24"/>
          <w:szCs w:val="24"/>
          <w:vertAlign w:val="superscript"/>
        </w:rPr>
        <w:t>2</w:t>
      </w:r>
      <w:r>
        <w:rPr>
          <w:color w:val="00B050"/>
          <w:sz w:val="24"/>
          <w:szCs w:val="24"/>
        </w:rPr>
        <w:t xml:space="preserve">, в том числе по сетям, построенным </w:t>
      </w:r>
      <w:r>
        <w:rPr>
          <w:color w:val="00B050"/>
          <w:sz w:val="24"/>
          <w:szCs w:val="24"/>
        </w:rPr>
        <w:t>в рамках исполнения обязательств, закрепленных концессионным соглашением</w:t>
      </w:r>
      <w:r>
        <w:rPr>
          <w:color w:val="00B050"/>
          <w:sz w:val="24"/>
          <w:szCs w:val="24"/>
        </w:rPr>
        <w:t xml:space="preserve"> – </w:t>
      </w:r>
      <w:r>
        <w:rPr>
          <w:color w:val="00B050"/>
          <w:sz w:val="24"/>
          <w:szCs w:val="24"/>
        </w:rPr>
        <w:t>327,04</w:t>
      </w:r>
      <w:r>
        <w:rPr>
          <w:color w:val="00B050"/>
          <w:sz w:val="24"/>
          <w:szCs w:val="24"/>
        </w:rPr>
        <w:t xml:space="preserve"> м</w:t>
      </w:r>
      <w:r>
        <w:rPr>
          <w:color w:val="00B050"/>
          <w:sz w:val="24"/>
          <w:szCs w:val="24"/>
          <w:vertAlign w:val="superscript"/>
        </w:rPr>
        <w:t>2.</w:t>
      </w:r>
    </w:p>
    <w:p>
      <w:pPr>
        <w:sectPr>
          <w:type w:val="nextPage"/>
          <w:pgSz w:w="11906" w:h="16838"/>
          <w:pgMar w:left="1134" w:right="993" w:gutter="0" w:header="0" w:top="851" w:footer="0" w:bottom="850"/>
          <w:pgNumType w:fmt="decimal"/>
          <w:formProt w:val="false"/>
          <w:textDirection w:val="lrTb"/>
          <w:docGrid w:type="default" w:linePitch="360" w:charSpace="0"/>
        </w:sect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Характеристика и параметры тепловых сетей представлены в Таблице 3.</w:t>
      </w:r>
    </w:p>
    <w:p>
      <w:pPr>
        <w:pStyle w:val="Caption"/>
        <w:spacing w:lineRule="auto" w:line="240" w:before="0" w:after="120"/>
        <w:rPr>
          <w:sz w:val="24"/>
        </w:rPr>
      </w:pPr>
      <w:r>
        <w:rPr>
          <w:sz w:val="24"/>
        </w:rPr>
        <w:t>Таблица 3. Характеристика и параметры тепловых сетей</w:t>
      </w:r>
    </w:p>
    <w:tbl>
      <w:tblPr>
        <w:tblW w:w="15417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24"/>
        <w:gridCol w:w="3476"/>
        <w:gridCol w:w="1542"/>
        <w:gridCol w:w="1540"/>
        <w:gridCol w:w="1696"/>
        <w:gridCol w:w="1600"/>
        <w:gridCol w:w="1500"/>
        <w:gridCol w:w="1597"/>
        <w:gridCol w:w="1940"/>
      </w:tblGrid>
      <w:tr>
        <w:trPr>
          <w:tblHeader w:val="true"/>
          <w:trHeight w:val="1124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№</w:t>
            </w:r>
            <w:r>
              <w:rPr>
                <w:b/>
                <w:bCs/>
                <w:color w:val="00B050"/>
                <w:sz w:val="20"/>
                <w:szCs w:val="20"/>
              </w:rPr>
              <w:br/>
              <w:t>п/п</w:t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 xml:space="preserve">Наименование </w:t>
              <w:br/>
              <w:t>объекта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Наружный диаметр трубопроводов на участке,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мм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Условный диаметр трубопроводов на участке,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мм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Длина участка (в двухтрубном исчислении),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Тип прокладки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Год ввода в эксплуатацию (перекладки)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 xml:space="preserve">Количество труб на участке </w:t>
              <w:br/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Материальная характеристика,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м</w:t>
            </w:r>
            <w:r>
              <w:rPr>
                <w:b/>
                <w:bCs/>
                <w:color w:val="00B050"/>
                <w:sz w:val="20"/>
                <w:szCs w:val="20"/>
                <w:vertAlign w:val="superscript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1</w:t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3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4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6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8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0"/>
                <w:szCs w:val="20"/>
              </w:rPr>
            </w:pPr>
            <w:r>
              <w:rPr>
                <w:b/>
                <w:color w:val="00B050"/>
                <w:sz w:val="20"/>
                <w:szCs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Котельная №1 - ТК 1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187,9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2012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82,3002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  - ТК 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4,38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2 - ТК 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17,172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3 - ТК 3/2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10,584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2 - ТК 4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33,726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4 - ТК 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41,34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4 - ТК 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20,034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6 -ТК 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67,16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14,50656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От ТК-1 до стены здания ул. Садовая, 3, от ТК-3/1 до стены здания ул. Хакасская, 5А, от ТК-3/1 до стены здания ул. Хакасская, 5, от ТК-3/2 до границы земельного участка ул. Хакасская, 4, от ТК-4 до стены здания ул. Садовая, 5, от ТК-3/2 до стены здания ул. Хакасская, 6, от ТК-6 до стены здания ул. Садовая, 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39,09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8,44344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4,25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0,7565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8,08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1,22816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28,97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4,40344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20,57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4,44312</w:t>
            </w:r>
          </w:p>
        </w:tc>
      </w:tr>
      <w:tr>
        <w:trPr>
          <w:trHeight w:val="279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25,14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2011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4,47492</w:t>
            </w:r>
          </w:p>
        </w:tc>
      </w:tr>
      <w:tr>
        <w:trPr>
          <w:trHeight w:val="279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9,87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1,50024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7 - ж. д. ул. Садовая №9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1 - ТК 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346,1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74,7576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8 - ТК 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6,678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9 - ТК 10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11,766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10 - ТК 11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114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9,12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11 - ТК 12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6,23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от ТК-8 до границы земельного участка ул. Прянишникова, 2-1, от ТК-9 до стены здания ул. Пантелеева, 1А, от ТК-11 до ТК-11/2, от ТК-11/2 до ТК-11/3, от ТК-10 до стены здания ул. 40 лет Победы, д 1Б, от ТК-11/2 до границы земельного участка пер. Молодежный, 1, от ТК-11/3 до границы земельного участка пер. Молодежный, 2, от ТК-11 до границы земельного участка ул. 40 лет Победы, 1, от ТК-12 до границы земельного участка ул. 40 лет Победы, 2-1, от ТК-13 до границы земельного участка ул. 40 лет Победы, 3-1,от ТК-14 до границы земельного участка ул. 40 лет Победы, 4-2,от ТК-15 до границы земельного участка ул. 40 лет Победы, 5-1, от ТК-15 до стены здания ул. Пантелеева, 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32,58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7,03728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39,44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7,02032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45,78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9,88848</w:t>
            </w:r>
          </w:p>
        </w:tc>
      </w:tr>
      <w:tr>
        <w:trPr>
          <w:trHeight w:val="299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4,18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0,74404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11,15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1,9847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0,49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0,07448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0,1748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15,03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2,28456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11,75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1,786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10,16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1,54432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9,27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1,05678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7,64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0,87096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73,23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13,03494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12 - ТК 13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7,476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13 - ТК 14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9,078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14 - ТК 15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2024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7,298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Котельная №2 - ТК31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219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0,876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31 - ТК30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22,26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30 - ТК 21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10,176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15 - ТК 16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29,376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16 - ТК 17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17 - ТК 41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7,992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41 - ТК 42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0,356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42 - ТК 43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43 - ТК 44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5,776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44 - ТК 45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2013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4,864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45 - ТК 46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4,864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46 - ТК 47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4,864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47 -ТК 48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3,648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48 - ТК 49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49 -ТК 50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17 -ТК 18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6,912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18 -ТК 19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4,104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19 - ТК 32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108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32,832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32 - ТК 33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2010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10,324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33 - ТК 34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4,984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34 - ТК 35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1,824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35 - ТК 36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6,612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33 - ТК 37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37 - ТК 38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38 - ТК 39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39 - ТК 40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4,788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19 - ТК 20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15,264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20 - ТК 21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17,808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16 - ж. д. ул. Пантелеева № 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18 - ж. д. ул. Пантелеева № 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4,864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ТК19 - ж. д. ул. Пантелеева № 2а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20 - ж.д. ул. Пантелеева № 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21 - ж.д. ул. Пантелеева № 5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3,99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21/2 -ж.д.ул. Пантелеева № 6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3,192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21/3 -ж.д.ул. Пантелеева № 7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3,192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22 -ж.д.ул. Пантелеева № 8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1995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23 -ж.д.ул. Пантелеева № 9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24 -ж.д.ул. Пантелеева № 10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2,24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25 -ж.д.ул. Пантелеева № 11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1,792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27 -ж.д.ул. Пантелеева № 12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3,456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29 - ж.д.ул. Пантелеева № 13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47,2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3,0208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 30 - ж. д. ул. Гагарина № 2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5,874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От ТК-32 до стены здания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ул. Гагарина, 4 (Опытненская СОШ), от ТК-35 до стены здания ул. Гагарина, 6, от ТК-36 до стены здания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ул. Гагарина, 8, от ТК-37 до границы земельного участка ул. Гагарина, 11-1, от ТК-38 до границы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земельного участка ул. Гагарина, 13-2, от ТК-39 до границы земельного участка ул. Гагарина, 15-2, от ТК-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 до границы земельного участка ул. Гагарина, 17-1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89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20,06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3,57068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6,71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1,01992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76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7,8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1,1856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6,24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0,71136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8,29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0,94506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6,37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0,5096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6,48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0,5184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От ТК-42 до границы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земельного участка ул. Мира, 1-2, от ТК-42 до границы земельного участка ул. Мира, 2-2, от ТК-43 до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границы земельного участка ул. Мира, 3-2, от ТК-43 до границы земельного участка ул. Мира, 4-2, от ТК-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44 до границы земельного участка ул. Мира, 5-1, от ТК-44 до границы земельного участка ул. Мира, 6-1, от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ТК-45 до границ земельных участков ул. Мира, 7-1 и 7-2, от ТК-45 до границы земельного участка ул.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Мира, 8-1, от ТК-46 до границы земельного участка ул. Мира, 9-2, от ТК-46 до границы земельного участка ул. Мира, 10, от ТК-47 до границы земельного участка ул. Мира, 11, от ТК-47 до границы земельного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участка ул. Мира, 12-1, от ТК-48 до границ земельных участков ул. Мира, 13-1 и 13-2, от ТК-48 до границ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земельных участков ул. Мира, 14-1 и 14-2, от ТК-49 до границы земельного участка ул. Мира, 15-1, от ТК-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49 до границы земельного участка ул. Мира, 16, от ТК-50 до границ земельных участков ул. Мира, 17-1 и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17-2,от ТК-50 до границ земельных участков ул. Мира, 18-1 и 18-2 (участок 5)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5,62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0,64068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15,63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1996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1,78182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4,46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0,50844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1,7898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4,79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0,54606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57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14,89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1997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1,69746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13,18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1,0544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1,1456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5,74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0,4592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14,34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1998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1,1472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5,52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0,4416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14,15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1999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1,132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13,32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1,0656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40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31,5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2,52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5,4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0,3456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15,7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1,0048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12,3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0,7872</w:t>
            </w:r>
          </w:p>
        </w:tc>
      </w:tr>
      <w:tr>
        <w:trPr>
          <w:trHeight w:val="255" w:hRule="atLeast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istParagraph"/>
              <w:widowControl w:val="false"/>
              <w:numPr>
                <w:ilvl w:val="0"/>
                <w:numId w:val="2"/>
              </w:numPr>
              <w:suppressAutoHyphens w:val="false"/>
              <w:spacing w:before="0" w:after="0"/>
              <w:ind w:left="0" w:hanging="0"/>
              <w:contextualSpacing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3476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32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25</w:t>
            </w:r>
          </w:p>
        </w:tc>
        <w:tc>
          <w:tcPr>
            <w:tcW w:w="16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30,37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канальная</w:t>
            </w:r>
          </w:p>
        </w:tc>
        <w:tc>
          <w:tcPr>
            <w:tcW w:w="15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2000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</w:rPr>
            </w:pPr>
            <w:r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19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1,94368</w:t>
            </w:r>
          </w:p>
        </w:tc>
      </w:tr>
      <w:tr>
        <w:trPr>
          <w:trHeight w:val="315" w:hRule="atLeast"/>
        </w:trPr>
        <w:tc>
          <w:tcPr>
            <w:tcW w:w="7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ИТОГО: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5066,75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0"/>
                <w:szCs w:val="20"/>
              </w:rPr>
            </w:pPr>
            <w:r>
              <w:rPr>
                <w:b/>
                <w:bCs/>
                <w:color w:val="00B050"/>
                <w:sz w:val="20"/>
                <w:szCs w:val="20"/>
              </w:rPr>
              <w:t>1065,70</w:t>
            </w:r>
          </w:p>
        </w:tc>
      </w:tr>
    </w:tbl>
    <w:p>
      <w:pPr>
        <w:sectPr>
          <w:type w:val="nextPage"/>
          <w:pgSz w:orient="landscape" w:w="16838" w:h="11906"/>
          <w:pgMar w:left="850" w:right="851" w:gutter="0" w:header="0" w:top="1134" w:footer="0" w:bottom="993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Согласно мероприятиям, предусмотренными концессионным соглашением, </w:t>
        <w:br/>
        <w:t>АО «Абаканская ТЭЦ» осуществила проектирование и строительство ЦТП и тепловых сетей для подключения потребителей с. Зеленое к системе теплоснабжения от источника тепловой энергии Абаканская ТЭЦ.</w:t>
      </w:r>
    </w:p>
    <w:p>
      <w:pPr>
        <w:pStyle w:val="Normal"/>
        <w:ind w:firstLine="708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Перечень реализованных мероприятий на тепловых сетях представлен в Таблице 4. </w:t>
      </w:r>
    </w:p>
    <w:p>
      <w:pPr>
        <w:pStyle w:val="Normal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Caption"/>
        <w:spacing w:lineRule="auto" w:line="240" w:before="0" w:after="120"/>
        <w:rPr>
          <w:color w:val="00B050"/>
          <w:sz w:val="24"/>
        </w:rPr>
      </w:pPr>
      <w:r>
        <w:rPr>
          <w:color w:val="00B050"/>
          <w:sz w:val="24"/>
        </w:rPr>
        <w:t>Таблица 4. Перечень реализованных мероприятий на тепловых сетях в 2023 году</w:t>
      </w:r>
    </w:p>
    <w:tbl>
      <w:tblPr>
        <w:tblW w:w="1003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16"/>
        <w:gridCol w:w="9515"/>
      </w:tblGrid>
      <w:tr>
        <w:trPr>
          <w:trHeight w:val="596" w:hRule="atLeast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№ </w:t>
            </w:r>
            <w:r>
              <w:rPr>
                <w:color w:val="00B050"/>
                <w:sz w:val="24"/>
                <w:szCs w:val="24"/>
              </w:rPr>
              <w:t>п/п</w:t>
            </w:r>
          </w:p>
        </w:tc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Мероприятие</w:t>
            </w:r>
          </w:p>
        </w:tc>
      </w:tr>
      <w:tr>
        <w:trPr>
          <w:trHeight w:val="300" w:hRule="atLeast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1</w:t>
            </w:r>
          </w:p>
        </w:tc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Строительство ЦТП для замещения котельной ул. Гагарина, 2Б</w:t>
            </w:r>
          </w:p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</w:r>
          </w:p>
        </w:tc>
      </w:tr>
      <w:tr>
        <w:trPr>
          <w:trHeight w:val="591" w:hRule="atLeast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</w:t>
            </w:r>
          </w:p>
        </w:tc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Строительство ЦТП для замещения котельной ул. Садовая, 1Б</w:t>
            </w:r>
          </w:p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</w:r>
          </w:p>
        </w:tc>
      </w:tr>
      <w:tr>
        <w:trPr>
          <w:trHeight w:val="699" w:hRule="atLeast"/>
        </w:trPr>
        <w:tc>
          <w:tcPr>
            <w:tcW w:w="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</w:t>
            </w:r>
          </w:p>
        </w:tc>
        <w:tc>
          <w:tcPr>
            <w:tcW w:w="9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both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Строительство тепловой сети 2Ду100 надземного/подземного исполнения (с. Зеленое) протяженностью 0,83 км*</w:t>
            </w:r>
          </w:p>
          <w:p>
            <w:pPr>
              <w:pStyle w:val="Normal"/>
              <w:widowControl w:val="false"/>
              <w:suppressAutoHyphens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</w:t>
            </w:r>
          </w:p>
        </w:tc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Строительство тепловой сети 2Ду100 надземного исполнения (с. Зеленое) протяженностью 0,67 км*</w:t>
            </w:r>
          </w:p>
        </w:tc>
      </w:tr>
    </w:tbl>
    <w:p>
      <w:pPr>
        <w:pStyle w:val="Normal"/>
        <w:rPr>
          <w:color w:val="00B050"/>
          <w:sz w:val="22"/>
        </w:rPr>
      </w:pPr>
      <w:r>
        <w:rPr>
          <w:color w:val="00B050"/>
          <w:sz w:val="22"/>
        </w:rPr>
        <w:t>* Протяжённость тепловых сетей будет уточнена после регистрации права собственности.</w:t>
      </w:r>
    </w:p>
    <w:p>
      <w:pPr>
        <w:pStyle w:val="Normal"/>
        <w:rPr>
          <w:sz w:val="22"/>
        </w:rPr>
      </w:pPr>
      <w:r>
        <w:rPr>
          <w:sz w:val="22"/>
        </w:rPr>
      </w:r>
    </w:p>
    <w:p>
      <w:pPr>
        <w:sectPr>
          <w:type w:val="nextPage"/>
          <w:pgSz w:w="11906" w:h="16838"/>
          <w:pgMar w:left="1134" w:right="993" w:gutter="0" w:header="0" w:top="426" w:footer="0" w:bottom="850"/>
          <w:pgNumType w:fmt="decimal"/>
          <w:formProt w:val="false"/>
          <w:textDirection w:val="lrTb"/>
          <w:docGrid w:type="default" w:linePitch="360" w:charSpace="0"/>
        </w:sect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>В 202</w:t>
      </w:r>
      <w:r>
        <w:rPr>
          <w:color w:val="00B050"/>
          <w:sz w:val="24"/>
          <w:szCs w:val="24"/>
        </w:rPr>
        <w:t>5</w:t>
      </w:r>
      <w:r>
        <w:rPr>
          <w:color w:val="00B050"/>
          <w:sz w:val="24"/>
          <w:szCs w:val="24"/>
        </w:rPr>
        <w:t xml:space="preserve"> году в рамках утвержденного плана мероприятий по подготовке к работе в осенне-зимний период АО «Абаканская ТЭЦ» был произведен капитальный ремонт теплотрассы 2</w:t>
      </w:r>
      <w:r>
        <w:rPr>
          <w:color w:val="00B050"/>
          <w:sz w:val="24"/>
          <w:szCs w:val="24"/>
          <w:lang w:val="en-US"/>
        </w:rPr>
        <w:t>DN</w:t>
      </w:r>
      <w:r>
        <w:rPr>
          <w:color w:val="00B050"/>
          <w:sz w:val="24"/>
          <w:szCs w:val="24"/>
          <w:lang w:val="en-US"/>
        </w:rPr>
        <w:t>100</w:t>
      </w:r>
      <w:r>
        <w:rPr>
          <w:color w:val="00B050"/>
          <w:sz w:val="24"/>
          <w:szCs w:val="24"/>
        </w:rPr>
        <w:t xml:space="preserve"> от ТК-</w:t>
      </w:r>
      <w:r>
        <w:rPr>
          <w:color w:val="00B050"/>
          <w:sz w:val="24"/>
          <w:szCs w:val="24"/>
        </w:rPr>
        <w:t>1</w:t>
      </w:r>
      <w:r>
        <w:rPr>
          <w:color w:val="00B050"/>
          <w:sz w:val="24"/>
          <w:szCs w:val="24"/>
        </w:rPr>
        <w:t xml:space="preserve"> до ТК-</w:t>
      </w:r>
      <w:r>
        <w:rPr>
          <w:color w:val="00B050"/>
          <w:sz w:val="24"/>
          <w:szCs w:val="24"/>
        </w:rPr>
        <w:t>8</w:t>
      </w:r>
      <w:r>
        <w:rPr>
          <w:color w:val="00B050"/>
          <w:sz w:val="24"/>
          <w:szCs w:val="24"/>
        </w:rPr>
        <w:t xml:space="preserve">, </w:t>
      </w:r>
      <w:r>
        <w:rPr>
          <w:color w:val="00B050"/>
          <w:sz w:val="24"/>
          <w:szCs w:val="24"/>
        </w:rPr>
        <w:t>по ул. Пантелеева</w:t>
      </w:r>
      <w:r>
        <w:rPr>
          <w:color w:val="00B050"/>
          <w:sz w:val="24"/>
          <w:szCs w:val="24"/>
        </w:rPr>
        <w:t xml:space="preserve"> протяженностью по трассе </w:t>
      </w:r>
      <w:r>
        <w:rPr>
          <w:color w:val="00B050"/>
          <w:sz w:val="24"/>
          <w:szCs w:val="24"/>
        </w:rPr>
        <w:t>265</w:t>
      </w:r>
      <w:r>
        <w:rPr>
          <w:color w:val="00B050"/>
          <w:sz w:val="24"/>
          <w:szCs w:val="24"/>
        </w:rPr>
        <w:t xml:space="preserve"> м.п. </w:t>
      </w:r>
    </w:p>
    <w:p>
      <w:pPr>
        <w:pStyle w:val="Normal"/>
        <w:ind w:firstLine="708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Часть 4 «Тепло</w:t>
      </w:r>
      <w:bookmarkStart w:id="0" w:name="_GoBack"/>
      <w:bookmarkEnd w:id="0"/>
      <w:r>
        <w:rPr>
          <w:b/>
          <w:color w:val="00B050"/>
          <w:sz w:val="24"/>
          <w:szCs w:val="24"/>
        </w:rPr>
        <w:t>вые нагрузки потребителей тепловой энергии»</w:t>
      </w:r>
    </w:p>
    <w:p>
      <w:pPr>
        <w:pStyle w:val="Normal"/>
        <w:rPr>
          <w:color w:val="00B050"/>
        </w:rPr>
      </w:pPr>
      <w:r>
        <w:rPr>
          <w:color w:val="00B050"/>
        </w:rPr>
      </w:r>
    </w:p>
    <w:p>
      <w:pPr>
        <w:pStyle w:val="Normal"/>
        <w:ind w:firstLine="708"/>
        <w:rPr>
          <w:color w:val="00B050"/>
        </w:rPr>
      </w:pPr>
      <w:r>
        <w:rPr>
          <w:color w:val="00B050"/>
        </w:rPr>
        <w:t>Фактические присоединённые нагрузки по состоянию на 01.01.202</w:t>
      </w:r>
      <w:r>
        <w:rPr>
          <w:color w:val="00B050"/>
        </w:rPr>
        <w:t>6</w:t>
      </w:r>
      <w:r>
        <w:rPr>
          <w:color w:val="00B050"/>
        </w:rPr>
        <w:t xml:space="preserve"> года представлены в таблице </w:t>
      </w:r>
      <w:r>
        <w:rPr>
          <w:color w:val="00B050"/>
        </w:rPr>
        <w:t>5.</w:t>
      </w:r>
    </w:p>
    <w:p>
      <w:pPr>
        <w:pStyle w:val="Normal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Caption"/>
        <w:spacing w:lineRule="auto" w:line="240" w:before="0" w:after="12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Таблица 5. Тепловые нагрузки потребителей тепловой энергии</w:t>
      </w:r>
    </w:p>
    <w:tbl>
      <w:tblPr>
        <w:tblW w:w="959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56"/>
        <w:gridCol w:w="2387"/>
        <w:gridCol w:w="1188"/>
        <w:gridCol w:w="1832"/>
        <w:gridCol w:w="1232"/>
      </w:tblGrid>
      <w:tr>
        <w:trPr>
          <w:trHeight w:val="300" w:hRule="atLeast"/>
        </w:trPr>
        <w:tc>
          <w:tcPr>
            <w:tcW w:w="2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Наименование зоны</w:t>
            </w:r>
          </w:p>
        </w:tc>
        <w:tc>
          <w:tcPr>
            <w:tcW w:w="238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Источник теплоснабжения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Q отопл.</w:t>
            </w:r>
          </w:p>
        </w:tc>
        <w:tc>
          <w:tcPr>
            <w:tcW w:w="18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Qгвс max откр.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Q сум</w:t>
            </w:r>
          </w:p>
        </w:tc>
      </w:tr>
      <w:tr>
        <w:trPr>
          <w:trHeight w:val="300" w:hRule="atLeast"/>
        </w:trPr>
        <w:tc>
          <w:tcPr>
            <w:tcW w:w="295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2387" w:type="dxa"/>
            <w:vMerge w:val="continue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B050"/>
              </w:rPr>
            </w:pPr>
            <w:r>
              <w:rPr>
                <w:color w:val="00B050"/>
              </w:rPr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Гкал/час</w:t>
            </w:r>
          </w:p>
        </w:tc>
        <w:tc>
          <w:tcPr>
            <w:tcW w:w="183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Гкал/час</w:t>
            </w:r>
          </w:p>
        </w:tc>
        <w:tc>
          <w:tcPr>
            <w:tcW w:w="123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Гкал/час</w:t>
            </w:r>
          </w:p>
        </w:tc>
      </w:tr>
      <w:tr>
        <w:trPr>
          <w:trHeight w:val="300" w:hRule="atLeast"/>
        </w:trPr>
        <w:tc>
          <w:tcPr>
            <w:tcW w:w="2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iCs/>
                <w:color w:val="00B050"/>
                <w:sz w:val="24"/>
                <w:szCs w:val="24"/>
              </w:rPr>
            </w:pPr>
            <w:r>
              <w:rPr>
                <w:b/>
                <w:bCs/>
                <w:iCs/>
                <w:color w:val="00B050"/>
                <w:sz w:val="24"/>
                <w:szCs w:val="24"/>
              </w:rPr>
              <w:t>Опытненский сельсовет, с. Зеленое</w:t>
            </w:r>
          </w:p>
        </w:tc>
        <w:tc>
          <w:tcPr>
            <w:tcW w:w="238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Абаканская ТЭЦ</w:t>
            </w: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2,484185</w:t>
            </w:r>
          </w:p>
        </w:tc>
        <w:tc>
          <w:tcPr>
            <w:tcW w:w="183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0,07198</w:t>
            </w:r>
          </w:p>
        </w:tc>
        <w:tc>
          <w:tcPr>
            <w:tcW w:w="123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iCs/>
                <w:color w:val="00B050"/>
                <w:sz w:val="24"/>
                <w:szCs w:val="24"/>
              </w:rPr>
            </w:pPr>
            <w:r>
              <w:rPr>
                <w:b/>
                <w:bCs/>
                <w:iCs/>
                <w:color w:val="00B050"/>
                <w:sz w:val="24"/>
                <w:szCs w:val="24"/>
              </w:rPr>
              <w:t>2,556165</w:t>
            </w:r>
          </w:p>
        </w:tc>
      </w:tr>
    </w:tbl>
    <w:p>
      <w:pPr>
        <w:pStyle w:val="Normal"/>
        <w:ind w:firstLine="708"/>
        <w:jc w:val="center"/>
        <w:rPr>
          <w:b/>
          <w:b/>
          <w:bCs/>
          <w:color w:val="00B050"/>
          <w:sz w:val="24"/>
          <w:szCs w:val="24"/>
          <w:shd w:fill="00FF00" w:val="clear"/>
        </w:rPr>
      </w:pPr>
      <w:r>
        <w:rPr>
          <w:b/>
          <w:bCs/>
          <w:color w:val="00B050"/>
          <w:sz w:val="24"/>
          <w:szCs w:val="24"/>
          <w:shd w:fill="00FF00" w:val="clear"/>
        </w:rPr>
      </w:r>
    </w:p>
    <w:p>
      <w:pPr>
        <w:pStyle w:val="Caption"/>
        <w:spacing w:lineRule="auto" w:line="240" w:before="0" w:after="120"/>
        <w:ind w:firstLine="708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Часть 5 «Технико-экономические показатели теплоснабжающих и теплосетевых организаций»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Описание показателей хозяйственной деятельности теплоснабжающих и теплосетевых организаций в соответствии с требованиями, устанавливаемыми Правительством Российской Федерации в стандартах раскрытия информации теплоснабжающими организациями, теплосетевыми организациями и органами регулирования представлены в таблице 6.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Объемы полезного отпуска потребителям на период 2023-2037 г.г. представлены в таблице 7.</w:t>
      </w:r>
    </w:p>
    <w:p>
      <w:pPr>
        <w:pStyle w:val="Normal"/>
        <w:ind w:firstLine="708"/>
        <w:jc w:val="both"/>
        <w:rPr>
          <w:color w:val="00B050"/>
        </w:rPr>
      </w:pPr>
      <w:r>
        <w:rPr>
          <w:color w:val="00B050"/>
        </w:rPr>
      </w:r>
    </w:p>
    <w:p>
      <w:pPr>
        <w:pStyle w:val="Normal"/>
        <w:ind w:firstLine="708"/>
        <w:jc w:val="both"/>
        <w:rPr>
          <w:color w:val="00B050"/>
        </w:rPr>
      </w:pPr>
      <w:r>
        <w:rPr>
          <w:color w:val="00B050"/>
        </w:rPr>
      </w:r>
    </w:p>
    <w:p>
      <w:pPr>
        <w:pStyle w:val="Caption"/>
        <w:spacing w:lineRule="auto" w:line="240" w:before="0" w:after="12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Таблица 6. Описание показателей хозяйственной деятельности теплоснабжающих и теплосетевых организаций</w:t>
      </w:r>
    </w:p>
    <w:tbl>
      <w:tblPr>
        <w:tblW w:w="1036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76"/>
        <w:gridCol w:w="991"/>
        <w:gridCol w:w="1135"/>
        <w:gridCol w:w="1416"/>
        <w:gridCol w:w="1307"/>
        <w:gridCol w:w="1983"/>
        <w:gridCol w:w="1353"/>
      </w:tblGrid>
      <w:tr>
        <w:trPr>
          <w:trHeight w:val="205" w:hRule="atLeast"/>
        </w:trPr>
        <w:tc>
          <w:tcPr>
            <w:tcW w:w="31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Источник теплоснабжения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2022 год</w:t>
            </w:r>
          </w:p>
        </w:tc>
        <w:tc>
          <w:tcPr>
            <w:tcW w:w="3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2023 год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  <w:lang w:val="en-US"/>
              </w:rPr>
              <w:t>2024-2037 г.г.</w:t>
            </w:r>
          </w:p>
        </w:tc>
      </w:tr>
      <w:tr>
        <w:trPr>
          <w:trHeight w:val="230" w:hRule="atLeast"/>
        </w:trPr>
        <w:tc>
          <w:tcPr>
            <w:tcW w:w="7025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b/>
                <w:b/>
                <w:bCs/>
                <w:iCs/>
                <w:color w:val="00B050"/>
                <w:sz w:val="22"/>
              </w:rPr>
            </w:pPr>
            <w:r>
              <w:rPr>
                <w:b/>
                <w:bCs/>
                <w:iCs/>
                <w:color w:val="00B050"/>
                <w:sz w:val="22"/>
              </w:rPr>
              <w:t>Котельные</w:t>
            </w:r>
          </w:p>
        </w:tc>
        <w:tc>
          <w:tcPr>
            <w:tcW w:w="198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 начала ОЗП 2023 года вывод котельных из эксплуатации с последующим переключением потребителей на  Абаканскую ТЭЦ</w:t>
            </w:r>
          </w:p>
        </w:tc>
        <w:tc>
          <w:tcPr>
            <w:tcW w:w="1353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Переключение на Абаканскую ТЭЦ с начала ОЗП 2023/2024</w:t>
            </w:r>
          </w:p>
        </w:tc>
      </w:tr>
      <w:tr>
        <w:trPr>
          <w:trHeight w:val="532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Показатель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ед. изм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 01.01. по 01.08.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 01.08</w:t>
            </w:r>
          </w:p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до 31.12.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iCs/>
                <w:color w:val="00B050"/>
                <w:sz w:val="22"/>
              </w:rPr>
            </w:pPr>
            <w:r>
              <w:rPr>
                <w:bCs/>
                <w:iCs/>
                <w:color w:val="00B050"/>
                <w:sz w:val="22"/>
              </w:rPr>
              <w:t>до окончания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iCs/>
                <w:color w:val="00B050"/>
                <w:sz w:val="22"/>
              </w:rPr>
            </w:pPr>
            <w:r>
              <w:rPr>
                <w:bCs/>
                <w:iCs/>
                <w:color w:val="00B050"/>
                <w:sz w:val="22"/>
              </w:rPr>
              <w:t>ОЗП 2022-2023 гг)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Выработка тепловой энергии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3781,02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4092,904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6 305,343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Собственные нужды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104,986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136,287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2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Отпуск в сеть тепловой энергии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3781,02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3987,918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6 169,056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Потери т/э в тепловых сетях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515,87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1336,459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2 595,384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74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Потери теплоносителя в тепловых сетях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м3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327,192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847,653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1 007,828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Реализовано тепловой энергии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3265,15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2651,459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3573,672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В том числе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населению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2186,519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Бюджетным потребителям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1369,705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right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Прочим потребителям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17,448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УРУТ на отпуск тепловой энергии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кг.у.т/</w:t>
            </w:r>
          </w:p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Гкал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213,2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213,2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213,2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Расход условного топлива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т.у.т.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696,13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872,607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1344,299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40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Расход натурального топлива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т.н.т.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1015,21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1210,145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1836,615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393" w:hRule="atLeast"/>
        </w:trPr>
        <w:tc>
          <w:tcPr>
            <w:tcW w:w="217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Расход электроэнергии всего</w:t>
            </w:r>
          </w:p>
        </w:tc>
        <w:tc>
          <w:tcPr>
            <w:tcW w:w="991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тыс.квт./год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125,97</w:t>
            </w:r>
          </w:p>
        </w:tc>
        <w:tc>
          <w:tcPr>
            <w:tcW w:w="14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158,559</w:t>
            </w:r>
          </w:p>
        </w:tc>
        <w:tc>
          <w:tcPr>
            <w:tcW w:w="130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202,108</w:t>
            </w:r>
          </w:p>
        </w:tc>
        <w:tc>
          <w:tcPr>
            <w:tcW w:w="1983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353" w:type="dxa"/>
            <w:vMerge w:val="continue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</w:tbl>
    <w:p>
      <w:pPr>
        <w:sectPr>
          <w:type w:val="nextPage"/>
          <w:pgSz w:w="11906" w:h="16838"/>
          <w:pgMar w:left="1701" w:right="851" w:gutter="0" w:header="0" w:top="568" w:footer="0" w:bottom="709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rPr>
          <w:rFonts w:ascii="Calibri" w:hAnsi="Calibri" w:cs="Calibri"/>
          <w:sz w:val="22"/>
        </w:rPr>
      </w:pPr>
      <w:r>
        <w:rPr>
          <w:rFonts w:cs="Calibri" w:ascii="Calibri" w:hAnsi="Calibri"/>
          <w:sz w:val="22"/>
        </w:rPr>
      </w:r>
    </w:p>
    <w:p>
      <w:pPr>
        <w:pStyle w:val="Caption"/>
        <w:spacing w:lineRule="auto" w:line="240" w:before="0" w:after="120"/>
        <w:rPr/>
      </w:pPr>
      <w:r>
        <w:rPr>
          <w:rFonts w:cs="Calibri" w:ascii="Calibri" w:hAnsi="Calibri"/>
          <w:sz w:val="22"/>
        </w:rPr>
        <w:tab/>
      </w:r>
      <w:r>
        <w:rPr>
          <w:sz w:val="24"/>
          <w:szCs w:val="24"/>
        </w:rPr>
        <w:t>Таблица 7. Полезный отпуск потребителям на территории МО Опытненский сельсовет</w:t>
      </w:r>
    </w:p>
    <w:p>
      <w:pPr>
        <w:pStyle w:val="Normal"/>
        <w:spacing w:before="0" w:after="120"/>
        <w:rPr/>
      </w:pPr>
      <w:r>
        <w:rPr/>
      </w:r>
    </w:p>
    <w:tbl>
      <w:tblPr>
        <w:tblW w:w="134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627"/>
        <w:gridCol w:w="1117"/>
        <w:gridCol w:w="1166"/>
        <w:gridCol w:w="708"/>
        <w:gridCol w:w="709"/>
        <w:gridCol w:w="727"/>
        <w:gridCol w:w="709"/>
        <w:gridCol w:w="714"/>
        <w:gridCol w:w="713"/>
        <w:gridCol w:w="710"/>
        <w:gridCol w:w="718"/>
        <w:gridCol w:w="850"/>
        <w:gridCol w:w="851"/>
        <w:gridCol w:w="715"/>
        <w:gridCol w:w="717"/>
        <w:gridCol w:w="652"/>
      </w:tblGrid>
      <w:tr>
        <w:trPr>
          <w:trHeight w:val="300" w:hRule="atLeast"/>
        </w:trPr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11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2023</w:t>
            </w:r>
          </w:p>
        </w:tc>
        <w:tc>
          <w:tcPr>
            <w:tcW w:w="11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2024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2026</w:t>
            </w:r>
          </w:p>
        </w:tc>
        <w:tc>
          <w:tcPr>
            <w:tcW w:w="7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2027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2028</w:t>
            </w:r>
          </w:p>
        </w:tc>
        <w:tc>
          <w:tcPr>
            <w:tcW w:w="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2029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2030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2031</w:t>
            </w:r>
          </w:p>
        </w:tc>
        <w:tc>
          <w:tcPr>
            <w:tcW w:w="7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2033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2034</w:t>
            </w:r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2035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2036</w:t>
            </w:r>
          </w:p>
        </w:tc>
        <w:tc>
          <w:tcPr>
            <w:tcW w:w="6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2037</w:t>
            </w:r>
          </w:p>
        </w:tc>
      </w:tr>
      <w:tr>
        <w:trPr>
          <w:trHeight w:val="300" w:hRule="atLeast"/>
        </w:trPr>
        <w:tc>
          <w:tcPr>
            <w:tcW w:w="16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Полезный отпуск, Гкал</w:t>
            </w:r>
          </w:p>
        </w:tc>
        <w:tc>
          <w:tcPr>
            <w:tcW w:w="111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5568,197</w:t>
            </w:r>
          </w:p>
        </w:tc>
        <w:tc>
          <w:tcPr>
            <w:tcW w:w="116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  <w:lang w:val="en-US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5823,734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5309,83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  <w:lang w:val="en-US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5696</w:t>
            </w:r>
          </w:p>
        </w:tc>
        <w:tc>
          <w:tcPr>
            <w:tcW w:w="72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  <w:tc>
          <w:tcPr>
            <w:tcW w:w="71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  <w:tc>
          <w:tcPr>
            <w:tcW w:w="713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5567,26</w:t>
            </w:r>
          </w:p>
        </w:tc>
        <w:tc>
          <w:tcPr>
            <w:tcW w:w="71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  <w:tc>
          <w:tcPr>
            <w:tcW w:w="71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  <w:tc>
          <w:tcPr>
            <w:tcW w:w="7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  <w:tc>
          <w:tcPr>
            <w:tcW w:w="71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  <w:tc>
          <w:tcPr>
            <w:tcW w:w="65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  <w:lang w:val="en-US"/>
              </w:rPr>
              <w:t>5567,25</w:t>
            </w:r>
          </w:p>
        </w:tc>
      </w:tr>
    </w:tbl>
    <w:p>
      <w:pPr>
        <w:sectPr>
          <w:type w:val="nextPage"/>
          <w:pgSz w:orient="landscape" w:w="16838" w:h="11906"/>
          <w:pgMar w:left="1134" w:right="568" w:gutter="0" w:header="0" w:top="851" w:footer="0" w:bottom="851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ind w:firstLine="709"/>
        <w:rPr>
          <w:color w:val="00B050"/>
        </w:rPr>
      </w:pPr>
      <w:r>
        <w:rPr>
          <w:b/>
          <w:bCs/>
          <w:color w:val="00B050"/>
          <w:sz w:val="24"/>
          <w:szCs w:val="24"/>
        </w:rPr>
        <w:t xml:space="preserve">Часть 6. </w:t>
      </w:r>
      <w:r>
        <w:rPr>
          <w:b/>
          <w:color w:val="00B050"/>
          <w:sz w:val="24"/>
          <w:szCs w:val="24"/>
        </w:rPr>
        <w:t>Оценка надежности теплоснабжения</w:t>
      </w:r>
    </w:p>
    <w:p>
      <w:pPr>
        <w:pStyle w:val="Normal"/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Оценка основных показателей надежности источника тепловой энергии определена в схеме теплоснабжения муниципального образования город Абакан.   </w:t>
      </w:r>
    </w:p>
    <w:p>
      <w:pPr>
        <w:pStyle w:val="Normal"/>
        <w:tabs>
          <w:tab w:val="clear" w:pos="708"/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Оценка основных показателей надежности системы теплоснабжения:</w:t>
      </w:r>
    </w:p>
    <w:p>
      <w:pPr>
        <w:pStyle w:val="Normal"/>
        <w:tabs>
          <w:tab w:val="clear" w:pos="708"/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Котк тс=1; Котк ит=1; Кнед=1; Кэ=1; Кв=1; Кт=1; Кб=1; Кр=1; Кгот=1; Кп=1; Км=1; Ктр=1; Кист=1.</w:t>
      </w:r>
    </w:p>
    <w:p>
      <w:pPr>
        <w:pStyle w:val="Normal"/>
        <w:tabs>
          <w:tab w:val="clear" w:pos="708"/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Общая оценка готовности (Кгот=1) оценивается как удовлетворительная готовность.</w:t>
      </w:r>
    </w:p>
    <w:p>
      <w:pPr>
        <w:pStyle w:val="Normal"/>
        <w:tabs>
          <w:tab w:val="clear" w:pos="708"/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Общая оценка системы теплоснабжения определена как надежная.</w:t>
      </w:r>
    </w:p>
    <w:p>
      <w:pPr>
        <w:pStyle w:val="Normal"/>
        <w:tabs>
          <w:tab w:val="clear" w:pos="708"/>
          <w:tab w:val="left" w:pos="993" w:leader="none"/>
        </w:tabs>
        <w:ind w:firstLine="709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Standard"/>
        <w:ind w:firstLine="708"/>
        <w:jc w:val="both"/>
        <w:rPr>
          <w:b/>
          <w:b/>
          <w:bCs/>
          <w:color w:val="00B050"/>
        </w:rPr>
      </w:pPr>
      <w:r>
        <w:rPr>
          <w:b/>
          <w:bCs/>
          <w:color w:val="00B050"/>
        </w:rPr>
        <w:t xml:space="preserve">6.1. Гидравлические испытания на тепловых сетях </w:t>
      </w:r>
    </w:p>
    <w:p>
      <w:pPr>
        <w:pStyle w:val="NormalWeb"/>
        <w:spacing w:before="33" w:after="33"/>
        <w:ind w:firstLine="708"/>
        <w:jc w:val="both"/>
        <w:rPr>
          <w:color w:val="00B050"/>
        </w:rPr>
      </w:pPr>
      <w:r>
        <w:rPr>
          <w:color w:val="00B050"/>
        </w:rPr>
        <w:t>Испытания на прочность и плотность оборудования систем отопления, вентиляции, горячего водоснабжения и центрального кондиционирования должны производиться ежегодно после окончания отопительного периода для выявления дефектов, а также перед началом отопительного периода после окончания ремонта (п. 5.1.6. Правил № 170).</w:t>
      </w:r>
    </w:p>
    <w:p>
      <w:pPr>
        <w:pStyle w:val="NormalWeb"/>
        <w:spacing w:before="33" w:after="33"/>
        <w:ind w:firstLine="709"/>
        <w:jc w:val="both"/>
        <w:rPr>
          <w:color w:val="00B050"/>
        </w:rPr>
      </w:pPr>
      <w:r>
        <w:rPr>
          <w:color w:val="00B050"/>
        </w:rPr>
        <w:t>Аналогичные требования предусмотрены пунктом 9.2.12 Правил технической эксплуатации тепловых установок, утвержденных приказом Министерства энергетики Российской Федерации от 24.03.2003 № 115 (далее – Правила № 115).</w:t>
      </w:r>
    </w:p>
    <w:p>
      <w:pPr>
        <w:pStyle w:val="Normal"/>
        <w:ind w:firstLine="709"/>
        <w:jc w:val="both"/>
        <w:rPr>
          <w:sz w:val="24"/>
          <w:szCs w:val="24"/>
          <w:shd w:fill="00FF00" w:val="clear"/>
        </w:rPr>
      </w:pPr>
      <w:r>
        <w:rPr>
          <w:sz w:val="24"/>
          <w:szCs w:val="24"/>
          <w:shd w:fill="00FF00" w:val="clear"/>
        </w:rPr>
      </w:r>
    </w:p>
    <w:p>
      <w:pPr>
        <w:pStyle w:val="Normal"/>
        <w:ind w:firstLine="708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Часть 7 «Цены (тарифы) в сфере теплоснабжения»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 xml:space="preserve">Государственным комитетом тарифного регулирования Республики Хакасия устанавливаются цены (тарифы) на тепловую энергию для предприятий, обеспечивающих выработку и передачу тепловой энергии в системах теплоснабжения с целью реализации потребителям.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В системах теплоснабжения МО Опытненский сельсовет по каждому населенному пункту (с. Зеленое) формируются следующие услуги для потребителей:</w:t>
      </w:r>
    </w:p>
    <w:p>
      <w:pPr>
        <w:pStyle w:val="18"/>
        <w:numPr>
          <w:ilvl w:val="0"/>
          <w:numId w:val="3"/>
        </w:numPr>
        <w:tabs>
          <w:tab w:val="clear" w:pos="708"/>
          <w:tab w:val="left" w:pos="993" w:leader="none"/>
        </w:tabs>
        <w:spacing w:before="0" w:after="0"/>
        <w:ind w:left="0" w:firstLine="709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cs="Times New Roman" w:ascii="Times New Roman" w:hAnsi="Times New Roman"/>
          <w:color w:val="00B050"/>
          <w:sz w:val="24"/>
          <w:szCs w:val="24"/>
        </w:rPr>
        <w:t>тепловая энергия для отопления;</w:t>
      </w:r>
    </w:p>
    <w:p>
      <w:pPr>
        <w:pStyle w:val="18"/>
        <w:numPr>
          <w:ilvl w:val="0"/>
          <w:numId w:val="3"/>
        </w:numPr>
        <w:tabs>
          <w:tab w:val="clear" w:pos="708"/>
          <w:tab w:val="left" w:pos="993" w:leader="none"/>
        </w:tabs>
        <w:spacing w:before="0" w:after="0"/>
        <w:ind w:left="0" w:firstLine="709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cs="Times New Roman" w:ascii="Times New Roman" w:hAnsi="Times New Roman"/>
          <w:color w:val="00B050"/>
          <w:sz w:val="24"/>
          <w:szCs w:val="24"/>
        </w:rPr>
        <w:t>горячее водоснабжение;</w:t>
      </w:r>
    </w:p>
    <w:p>
      <w:pPr>
        <w:pStyle w:val="18"/>
        <w:numPr>
          <w:ilvl w:val="0"/>
          <w:numId w:val="3"/>
        </w:numPr>
        <w:tabs>
          <w:tab w:val="clear" w:pos="708"/>
          <w:tab w:val="left" w:pos="993" w:leader="none"/>
        </w:tabs>
        <w:spacing w:before="0" w:after="0"/>
        <w:ind w:left="0" w:firstLine="709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cs="Times New Roman" w:ascii="Times New Roman" w:hAnsi="Times New Roman"/>
          <w:color w:val="00B050"/>
          <w:sz w:val="24"/>
          <w:szCs w:val="24"/>
        </w:rPr>
        <w:t>горячее водоснабжение с использованием теплоносителя из отопительных приборов.</w:t>
      </w:r>
    </w:p>
    <w:p>
      <w:pPr>
        <w:pStyle w:val="18"/>
        <w:spacing w:before="0" w:after="0"/>
        <w:ind w:left="0" w:firstLine="709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cs="Times New Roman" w:ascii="Times New Roman" w:hAnsi="Times New Roman"/>
          <w:color w:val="00B050"/>
          <w:sz w:val="24"/>
          <w:szCs w:val="24"/>
        </w:rPr>
        <w:t>Тарифы на услуги теплоснабжения представлены в таблице ниже.</w:t>
      </w:r>
    </w:p>
    <w:p>
      <w:pPr>
        <w:pStyle w:val="15"/>
        <w:rPr>
          <w:color w:val="00B050"/>
        </w:rPr>
      </w:pPr>
      <w:r>
        <w:rPr>
          <w:rFonts w:cs="Times New Roman"/>
          <w:b/>
          <w:i w:val="false"/>
          <w:color w:val="00B050"/>
        </w:rPr>
        <w:t>Таблица 10. Тарифы на услуги теплоснабжения на 2025-</w:t>
      </w:r>
      <w:r>
        <w:rPr>
          <w:rFonts w:cs="Times New Roman"/>
          <w:b/>
          <w:i w:val="false"/>
          <w:color w:val="00B050"/>
        </w:rPr>
        <w:t>2026 годы.</w:t>
      </w:r>
    </w:p>
    <w:tbl>
      <w:tblPr>
        <w:tblW w:w="931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486"/>
        <w:gridCol w:w="1292"/>
        <w:gridCol w:w="2290"/>
        <w:gridCol w:w="2245"/>
      </w:tblGrid>
      <w:tr>
        <w:trPr>
          <w:trHeight w:val="756" w:hRule="atLeast"/>
        </w:trPr>
        <w:tc>
          <w:tcPr>
            <w:tcW w:w="3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Наименование</w:t>
            </w:r>
          </w:p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Единица измерения</w:t>
            </w:r>
          </w:p>
        </w:tc>
        <w:tc>
          <w:tcPr>
            <w:tcW w:w="2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АО «Абаканская ТЭЦ»</w:t>
            </w:r>
          </w:p>
          <w:p>
            <w:pPr>
              <w:pStyle w:val="Normal"/>
              <w:widowControl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( 01.0</w:t>
            </w:r>
            <w:r>
              <w:rPr>
                <w:iCs/>
                <w:color w:val="00B050"/>
                <w:sz w:val="24"/>
                <w:szCs w:val="24"/>
              </w:rPr>
              <w:t>7</w:t>
            </w:r>
            <w:r>
              <w:rPr>
                <w:iCs/>
                <w:color w:val="00B050"/>
                <w:sz w:val="24"/>
                <w:szCs w:val="24"/>
              </w:rPr>
              <w:t>.202</w:t>
            </w:r>
            <w:r>
              <w:rPr>
                <w:iCs/>
                <w:color w:val="00B050"/>
                <w:sz w:val="24"/>
                <w:szCs w:val="24"/>
              </w:rPr>
              <w:t>5</w:t>
            </w:r>
            <w:r>
              <w:rPr>
                <w:iCs/>
                <w:color w:val="00B050"/>
                <w:sz w:val="24"/>
                <w:szCs w:val="24"/>
              </w:rPr>
              <w:t xml:space="preserve"> г)</w:t>
            </w:r>
          </w:p>
        </w:tc>
        <w:tc>
          <w:tcPr>
            <w:tcW w:w="2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АО «Абаканская ТЭЦ»</w:t>
            </w:r>
          </w:p>
          <w:p>
            <w:pPr>
              <w:pStyle w:val="Normal"/>
              <w:widowControl w:val="false"/>
              <w:jc w:val="center"/>
              <w:rPr>
                <w:iCs/>
                <w:color w:val="00B050"/>
                <w:sz w:val="24"/>
                <w:szCs w:val="24"/>
              </w:rPr>
            </w:pPr>
            <w:r>
              <w:rPr>
                <w:iCs/>
                <w:color w:val="00B050"/>
                <w:sz w:val="24"/>
                <w:szCs w:val="24"/>
              </w:rPr>
              <w:t>( 01.0</w:t>
            </w:r>
            <w:r>
              <w:rPr>
                <w:iCs/>
                <w:color w:val="00B050"/>
                <w:sz w:val="24"/>
                <w:szCs w:val="24"/>
              </w:rPr>
              <w:t>1</w:t>
            </w:r>
            <w:r>
              <w:rPr>
                <w:iCs/>
                <w:color w:val="00B050"/>
                <w:sz w:val="24"/>
                <w:szCs w:val="24"/>
              </w:rPr>
              <w:t>.202</w:t>
            </w:r>
            <w:r>
              <w:rPr>
                <w:iCs/>
                <w:color w:val="00B050"/>
                <w:sz w:val="24"/>
                <w:szCs w:val="24"/>
              </w:rPr>
              <w:t>6</w:t>
            </w:r>
            <w:r>
              <w:rPr>
                <w:iCs/>
                <w:color w:val="00B050"/>
                <w:sz w:val="24"/>
                <w:szCs w:val="24"/>
              </w:rPr>
              <w:t xml:space="preserve"> г)</w:t>
            </w:r>
          </w:p>
        </w:tc>
      </w:tr>
      <w:tr>
        <w:trPr>
          <w:trHeight w:val="252" w:hRule="atLeast"/>
        </w:trPr>
        <w:tc>
          <w:tcPr>
            <w:tcW w:w="348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Тариф для населения (с НДС)</w:t>
            </w:r>
          </w:p>
        </w:tc>
        <w:tc>
          <w:tcPr>
            <w:tcW w:w="12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Руб/Гкал</w:t>
            </w:r>
          </w:p>
        </w:tc>
        <w:tc>
          <w:tcPr>
            <w:tcW w:w="22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2710,36</w:t>
            </w:r>
          </w:p>
        </w:tc>
        <w:tc>
          <w:tcPr>
            <w:tcW w:w="22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2756,44</w:t>
            </w:r>
          </w:p>
        </w:tc>
      </w:tr>
      <w:tr>
        <w:trPr>
          <w:trHeight w:val="578" w:hRule="atLeast"/>
        </w:trPr>
        <w:tc>
          <w:tcPr>
            <w:tcW w:w="348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Тариф для бюджетных и прочих потребителей             (без НДС)</w:t>
            </w:r>
          </w:p>
        </w:tc>
        <w:tc>
          <w:tcPr>
            <w:tcW w:w="129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Руб/Гкал</w:t>
            </w:r>
          </w:p>
        </w:tc>
        <w:tc>
          <w:tcPr>
            <w:tcW w:w="22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3376,49</w:t>
            </w:r>
          </w:p>
        </w:tc>
        <w:tc>
          <w:tcPr>
            <w:tcW w:w="22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3249,2</w:t>
            </w:r>
          </w:p>
        </w:tc>
      </w:tr>
      <w:tr>
        <w:trPr>
          <w:trHeight w:val="475" w:hRule="atLeast"/>
        </w:trPr>
        <w:tc>
          <w:tcPr>
            <w:tcW w:w="34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Экономически обоснованный тариф (без НДС)</w:t>
            </w:r>
          </w:p>
        </w:tc>
        <w:tc>
          <w:tcPr>
            <w:tcW w:w="129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Руб/Гкал</w:t>
            </w:r>
          </w:p>
        </w:tc>
        <w:tc>
          <w:tcPr>
            <w:tcW w:w="229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3376,49</w:t>
            </w:r>
          </w:p>
        </w:tc>
        <w:tc>
          <w:tcPr>
            <w:tcW w:w="2245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3249,2</w:t>
            </w:r>
          </w:p>
        </w:tc>
      </w:tr>
    </w:tbl>
    <w:p>
      <w:pPr>
        <w:sectPr>
          <w:footerReference w:type="even" r:id="rId5"/>
          <w:footerReference w:type="default" r:id="rId6"/>
          <w:footerReference w:type="first" r:id="rId7"/>
          <w:type w:val="nextPage"/>
          <w:pgSz w:w="11906" w:h="16838"/>
          <w:pgMar w:left="1701" w:right="851" w:gutter="0" w:header="0" w:top="567" w:footer="0" w:bottom="1134"/>
          <w:pgNumType w:fmt="decimal"/>
          <w:formProt w:val="false"/>
          <w:textDirection w:val="lrTb"/>
          <w:docGrid w:type="default" w:linePitch="360" w:charSpace="0"/>
        </w:sectPr>
      </w:pPr>
      <w:r>
        <w:br w:type="page"/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Глава 2 «Существующие и перспективные балансы тепловой мощности источников тепловой энергии и тепловой нагрузки потребителей»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2.1. Перспективный баланс тепловой мощности и тепловой нагрузки в перспективных зонах действия источников тепловой энергии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/>
      </w:pPr>
      <w:r>
        <w:rPr/>
        <w:drawing>
          <wp:inline distT="0" distB="0" distL="0" distR="0">
            <wp:extent cx="6248400" cy="7048500"/>
            <wp:effectExtent l="0" t="0" r="0" b="0"/>
            <wp:docPr id="8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91" t="0" r="1162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Предлагается деление территории на функциональные зоны по видам использования территории.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Функциональное градостроительное зонирование в данном проекте предполагает выделение зон функционального использования: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жилая зона;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общественно-деловая зона;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производственная зона;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зона инженерной и транспортной инфраструктур;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рекреационная зона;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зона сельскохозяйственного использования;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зона специального назначения;</w:t>
      </w:r>
    </w:p>
    <w:p>
      <w:pPr>
        <w:pStyle w:val="Normal"/>
        <w:numPr>
          <w:ilvl w:val="0"/>
          <w:numId w:val="4"/>
        </w:numPr>
        <w:tabs>
          <w:tab w:val="clear" w:pos="708"/>
          <w:tab w:val="left" w:pos="851" w:leader="none"/>
        </w:tabs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>прочие зоны.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Основная часть многоквартирного жилого фонда, крупные общественные здания и коммунально-бытовые предприятия подключены к централизованной системе теплоснабжения от источника тепловой энергии Абаканская ТЭЦ. </w:t>
      </w:r>
    </w:p>
    <w:p>
      <w:pPr>
        <w:pStyle w:val="Normal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Новые площади Генпланом планируются под жилые зоны с перспективой строительства малоэтажных индивидуальных домов.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границах проектируемой территории планируется разместить 3101 приусадебный земельный участок для размещения индивидуальных жилых домов, а также земельные участки для размещения малоэтажной многоквартирной жилой застройки. 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Индивидуальные жилые дома выполняются по индивидуальным проектам.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Всего численность населения на 2025 год составляет 1820 человек, при коэффициенте семейности, равной 3,5.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Всего количество проживающих к 2028 г. составит 4788 человек.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На расчетный срок – 7494 человека.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Плотность населения Опытненского сельского поселения составит 14 чел/га.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Генеральным планом предусмотрена застройка индивидуальными жилыми домами. Застройщики индивидуального жилищного фонда используют автономные источники теплоснабжения.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Данные по перспективной нагрузке потребителей представлены в таблице 11.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Таблица 11. Перспективная тепловая нагрузка потребителей</w:t>
      </w:r>
    </w:p>
    <w:p>
      <w:pPr>
        <w:pStyle w:val="Normal"/>
        <w:ind w:firstLine="708"/>
        <w:jc w:val="both"/>
        <w:rPr>
          <w:sz w:val="22"/>
        </w:rPr>
      </w:pPr>
      <w:r>
        <w:rPr>
          <w:sz w:val="22"/>
        </w:rPr>
      </w:r>
    </w:p>
    <w:tbl>
      <w:tblPr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656"/>
        <w:gridCol w:w="1571"/>
        <w:gridCol w:w="1558"/>
        <w:gridCol w:w="1417"/>
        <w:gridCol w:w="1276"/>
        <w:gridCol w:w="997"/>
        <w:gridCol w:w="1271"/>
      </w:tblGrid>
      <w:tr>
        <w:trPr>
          <w:trHeight w:val="570" w:hRule="atLeast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Источник</w:t>
            </w:r>
          </w:p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теплоснабжения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Наименование объекта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Местонахождение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Общая нагрузка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color w:val="00B050"/>
                <w:sz w:val="22"/>
              </w:rPr>
            </w:pPr>
            <w:r>
              <w:rPr>
                <w:bCs/>
                <w:color w:val="00B050"/>
                <w:sz w:val="22"/>
              </w:rPr>
              <w:t>Отопление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color w:val="00B050"/>
                <w:sz w:val="22"/>
              </w:rPr>
            </w:pPr>
            <w:r>
              <w:rPr>
                <w:bCs/>
                <w:color w:val="00B050"/>
                <w:sz w:val="22"/>
              </w:rPr>
              <w:t>Вентиляция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Cs/>
                <w:color w:val="00B050"/>
                <w:sz w:val="22"/>
              </w:rPr>
            </w:pPr>
            <w:r>
              <w:rPr>
                <w:bCs/>
                <w:color w:val="00B050"/>
                <w:sz w:val="22"/>
              </w:rPr>
              <w:t>ГВС</w:t>
            </w:r>
          </w:p>
        </w:tc>
      </w:tr>
      <w:tr>
        <w:trPr>
          <w:trHeight w:val="570" w:hRule="atLeast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Абаканская ТЭЦ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bCs/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Жилой дом</w:t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с. Зеленое, ул. Новая, 1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b/>
                <w:color w:val="00B050"/>
                <w:sz w:val="22"/>
              </w:rPr>
              <w:t>0,059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0,048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0,011</w:t>
            </w:r>
          </w:p>
        </w:tc>
      </w:tr>
      <w:tr>
        <w:trPr>
          <w:trHeight w:val="600" w:hRule="atLeast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Абаканская ТЭЦ</w:t>
            </w: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Жилой дом</w:t>
            </w:r>
          </w:p>
        </w:tc>
        <w:tc>
          <w:tcPr>
            <w:tcW w:w="15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с. Зеленое, ул. Ботаническая, 1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uppressAutoHyphens w:val="false"/>
              <w:jc w:val="center"/>
              <w:rPr>
                <w:b/>
                <w:b/>
                <w:color w:val="00B050"/>
                <w:sz w:val="22"/>
              </w:rPr>
            </w:pPr>
            <w:r>
              <w:rPr>
                <w:b/>
                <w:bCs/>
                <w:color w:val="00B050"/>
                <w:sz w:val="22"/>
              </w:rPr>
              <w:t>0,043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0,043</w:t>
            </w:r>
          </w:p>
        </w:tc>
        <w:tc>
          <w:tcPr>
            <w:tcW w:w="99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</w:t>
            </w:r>
          </w:p>
        </w:tc>
        <w:tc>
          <w:tcPr>
            <w:tcW w:w="127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>
                <w:color w:val="00B050"/>
                <w:sz w:val="22"/>
              </w:rPr>
              <w:t>0</w:t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2"/>
              </w:rPr>
            </w:pPr>
            <w:r>
              <w:rPr/>
            </w:r>
          </w:p>
        </w:tc>
      </w:tr>
    </w:tbl>
    <w:p>
      <w:pPr>
        <w:pStyle w:val="Normal"/>
        <w:jc w:val="both"/>
        <w:rPr>
          <w:b/>
          <w:b/>
          <w:color w:val="FF0000"/>
          <w:sz w:val="22"/>
        </w:rPr>
      </w:pPr>
      <w:r>
        <w:rPr>
          <w:b/>
          <w:color w:val="FF0000"/>
          <w:sz w:val="22"/>
        </w:rPr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2.2. Описание существующих и перспективных зон действия индивидуальных источников тепловой энергии.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территории Опытненского сельского поселения часть индивидуального жилищного фонда оборудована автономными источниками теплоснабжения (отопительными печами), работающими на твердом топливе (уголь и дрова). 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основании данных сайтов компаний производителей оборудования, технических паспортов устройств характеристика индивидуальных теплогенерирующих установок имеет следующий вид: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9571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190"/>
        <w:gridCol w:w="3190"/>
        <w:gridCol w:w="319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топлива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Средний КПД теплогенерирующих установок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Теплотворная способность топлива, Гкал/ед.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 каменный, т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4,90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0,68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</w:tr>
    </w:tbl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Главной тенденцией не централизованного теплоснабжения населения, производства тепла индивидуальными источниками теплоснабжения является увеличение потребления дров и каменного угля. В связи с дальнейшим развитием жилого фонда поселения, указанная тенденция будет сохраняться.</w:t>
      </w:r>
    </w:p>
    <w:p>
      <w:pPr>
        <w:pStyle w:val="Normal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2.3.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Предусмотрено централизованное теплоснабжение от Абаканской ТЭЦ, а также автономное теплоснабжение в зависимости от расположения потребителя и их теплопотребления.</w:t>
      </w:r>
    </w:p>
    <w:p>
      <w:pPr>
        <w:pStyle w:val="Normal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</w:r>
    </w:p>
    <w:p>
      <w:pPr>
        <w:pStyle w:val="Normal"/>
        <w:rPr>
          <w:rFonts w:eastAsia="Calibri"/>
          <w:b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</w:r>
    </w:p>
    <w:p>
      <w:pPr>
        <w:pStyle w:val="Normal"/>
        <w:ind w:firstLine="708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2.4. Радиус эффективного теплоснабжения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В соответствии с пп.а) п.6 Требований к схемам теплоснабжения, радиус эффективного теплоснабжения, определяемый для зоны действия каждого источника тепловой энергии, должен позволять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С целью решения указанной задачи была рассмотрена методика, представленная в Методических указаниях по разработке схем теплоснабжения, утвержденных приказом Минэнерго №212 от 05.03.2019 г.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В соответствии с одним из основных положений указанной методики, вывод о попадании объекта возможного перспективного присоединения в радиус эффективного теплоснабжения принимается исходя из следующего условия: отношение совокупных затрат на строительство и эксплуатацию тепломагистрали к выручке от реализации тепловой энергии должно быть менее или равно 100%.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Изложенный принцип, в соответствии с Требованиями к схемам теплоснабжения, был использован при определении целесообразности переключения потребителей котельных на обслуживание от ТЭЦ, а также при оценке эффективности подключения перспективных потребителей к СЦТ от существующих источников тепловой энергии (мощности). 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Для определения попадания объекта, рассматриваемого для подключения к СЦТ, в</w:t>
      </w:r>
    </w:p>
    <w:p>
      <w:pPr>
        <w:pStyle w:val="Normal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границы радиуса эффективного теплоснабжения, необходимо использовать вышеописанный метод, т.е. выполнять сравнительную оценку совокупных затрат на подключение и эффекта от подключения объекта; при этом в качестве расчетного периода используется полезный срок службы тепловых сетей и теплосетевых объектов.</w:t>
      </w:r>
    </w:p>
    <w:p>
      <w:pPr>
        <w:pStyle w:val="Normal"/>
        <w:jc w:val="both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rFonts w:eastAsia="Calibri"/>
          <w:color w:val="00B050"/>
          <w:sz w:val="20"/>
          <w:szCs w:val="20"/>
          <w:lang w:eastAsia="en-US"/>
        </w:rPr>
      </w:pPr>
      <w:r>
        <w:rPr>
          <w:rFonts w:eastAsia="Calibri"/>
          <w:color w:val="00B050"/>
          <w:sz w:val="20"/>
          <w:szCs w:val="20"/>
          <w:lang w:eastAsia="en-US"/>
        </w:rPr>
      </w:r>
    </w:p>
    <w:p>
      <w:pPr>
        <w:pStyle w:val="Normal"/>
        <w:ind w:firstLine="708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  <w:t>Глава 3 «Предложения по новому строительству, реконструкции и техническому перевооружению источников тепловой энергии.»</w:t>
      </w:r>
    </w:p>
    <w:p>
      <w:pPr>
        <w:pStyle w:val="Normal"/>
        <w:jc w:val="center"/>
        <w:rPr>
          <w:rFonts w:eastAsia="Calibri"/>
          <w:color w:val="00B050"/>
          <w:sz w:val="24"/>
          <w:szCs w:val="24"/>
          <w:lang w:eastAsia="en-US"/>
        </w:rPr>
      </w:pPr>
      <w:r>
        <w:rPr>
          <w:rFonts w:eastAsia="Calibri"/>
          <w:color w:val="00B050"/>
          <w:sz w:val="24"/>
          <w:szCs w:val="24"/>
          <w:lang w:eastAsia="en-US"/>
        </w:rPr>
      </w:r>
    </w:p>
    <w:p>
      <w:pPr>
        <w:pStyle w:val="Normal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3.1. Предложения по техническому перевооружению источников тепловой энергии с целью повышения эффективности работы систем теплоснабжения.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 не предусмотрены.</w:t>
      </w:r>
    </w:p>
    <w:p>
      <w:pPr>
        <w:pStyle w:val="Normal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3.2. 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нецелесообразно.</w:t>
      </w:r>
    </w:p>
    <w:p>
      <w:pPr>
        <w:pStyle w:val="Normal"/>
        <w:tabs>
          <w:tab w:val="clear" w:pos="708"/>
          <w:tab w:val="left" w:pos="426" w:leader="none"/>
        </w:tabs>
        <w:ind w:firstLine="709"/>
        <w:jc w:val="both"/>
        <w:rPr>
          <w:color w:val="00B050"/>
        </w:rPr>
      </w:pPr>
      <w:r>
        <w:rPr>
          <w:bCs/>
          <w:color w:val="00B050"/>
          <w:sz w:val="24"/>
          <w:szCs w:val="24"/>
        </w:rPr>
        <w:t xml:space="preserve">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 не предусмотрены. </w:t>
      </w:r>
      <w:r>
        <w:rPr>
          <w:color w:val="00B050"/>
          <w:sz w:val="24"/>
          <w:szCs w:val="24"/>
        </w:rPr>
        <w:t>С октября 2023 года котельные №1 и №2 с. Зеленое, в результате замещения и переключения потребителей к теплоснабжению от Абаканской ТЭЦ, были выведены из эксплуатации.</w:t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3.3. Меры по переоборудованию котельных в источники комбинированной выработки электрической и тепловой энергии.</w:t>
      </w:r>
    </w:p>
    <w:p>
      <w:pPr>
        <w:pStyle w:val="Normal"/>
        <w:ind w:firstLine="708"/>
        <w:jc w:val="both"/>
        <w:rPr>
          <w:color w:val="00B050"/>
        </w:rPr>
      </w:pPr>
      <w:r>
        <w:rPr>
          <w:bCs/>
          <w:color w:val="00B050"/>
          <w:sz w:val="24"/>
          <w:szCs w:val="24"/>
        </w:rPr>
        <w:t xml:space="preserve">Меры по переоборудованию котельных в источники комбинированной выработки электрической и тепловой энергии не предусмотрены, котельные </w:t>
      </w:r>
      <w:r>
        <w:rPr>
          <w:color w:val="00B050"/>
          <w:sz w:val="24"/>
          <w:szCs w:val="24"/>
        </w:rPr>
        <w:t>выведены из эксплуатации.</w:t>
      </w:r>
    </w:p>
    <w:p>
      <w:pPr>
        <w:pStyle w:val="Normal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b/>
          <w:b/>
          <w:bCs/>
          <w:color w:val="00B050"/>
          <w:sz w:val="24"/>
          <w:szCs w:val="24"/>
        </w:rPr>
      </w:pPr>
      <w:r>
        <w:rPr>
          <w:b/>
          <w:bCs/>
          <w:color w:val="00B050"/>
          <w:sz w:val="24"/>
          <w:szCs w:val="24"/>
        </w:rPr>
        <w:t>3.4.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>
      <w:pPr>
        <w:pStyle w:val="Normal"/>
        <w:ind w:firstLine="708"/>
        <w:jc w:val="both"/>
        <w:rPr>
          <w:color w:val="00B050"/>
        </w:rPr>
      </w:pPr>
      <w:r>
        <w:rPr>
          <w:bCs/>
          <w:color w:val="00B050"/>
          <w:sz w:val="24"/>
          <w:szCs w:val="24"/>
        </w:rPr>
        <w:t xml:space="preserve"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не предусмотрены, котельные </w:t>
      </w:r>
      <w:r>
        <w:rPr>
          <w:color w:val="00B050"/>
          <w:sz w:val="24"/>
          <w:szCs w:val="24"/>
        </w:rPr>
        <w:t>выведены из эксплуатации.</w:t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rFonts w:eastAsia="Calibri"/>
          <w:b/>
          <w:b/>
          <w:color w:val="00B050"/>
          <w:sz w:val="24"/>
          <w:szCs w:val="24"/>
          <w:lang w:eastAsia="en-US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</w:r>
    </w:p>
    <w:p>
      <w:pPr>
        <w:pStyle w:val="Normal"/>
        <w:ind w:firstLine="709"/>
        <w:jc w:val="center"/>
        <w:rPr>
          <w:color w:val="00B050"/>
        </w:rPr>
      </w:pPr>
      <w:r>
        <w:rPr>
          <w:rFonts w:eastAsia="Calibri"/>
          <w:b/>
          <w:color w:val="00B050"/>
          <w:sz w:val="24"/>
          <w:szCs w:val="24"/>
          <w:lang w:eastAsia="en-US"/>
        </w:rPr>
        <w:t>Глава 4 «</w:t>
      </w:r>
      <w:r>
        <w:rPr>
          <w:b/>
          <w:color w:val="00B050"/>
          <w:sz w:val="24"/>
          <w:szCs w:val="24"/>
        </w:rPr>
        <w:t>Предложения по новому строительству и реконструкции тепловых сетей»</w:t>
      </w:r>
    </w:p>
    <w:p>
      <w:pPr>
        <w:pStyle w:val="Normal"/>
        <w:ind w:firstLine="709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4.1.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 не предусмотрены.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4.2. Предложения по новому строительству и реконструкции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Предложения по новому строительству и реконструкции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предусмотрены.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4.3. 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</w:p>
    <w:p>
      <w:pPr>
        <w:pStyle w:val="Normal"/>
        <w:ind w:firstLine="709"/>
        <w:jc w:val="both"/>
        <w:rPr>
          <w:color w:val="00B050"/>
        </w:rPr>
      </w:pPr>
      <w:r>
        <w:rPr>
          <w:color w:val="00B050"/>
          <w:sz w:val="24"/>
          <w:szCs w:val="24"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  <w:r>
        <w:rPr>
          <w:bCs/>
          <w:color w:val="00B050"/>
          <w:sz w:val="24"/>
          <w:szCs w:val="24"/>
        </w:rPr>
        <w:t xml:space="preserve"> не предусмотрены, котельные </w:t>
      </w:r>
      <w:r>
        <w:rPr>
          <w:color w:val="00B050"/>
          <w:sz w:val="24"/>
          <w:szCs w:val="24"/>
        </w:rPr>
        <w:t>выведены из эксплуатации.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4.4.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Предложения по новому строительству и реконструкции тепловых сетей для обеспечения нормативной надежности безопасности теплоснабжения не предусмотрены. </w:t>
      </w:r>
    </w:p>
    <w:p>
      <w:pPr>
        <w:pStyle w:val="Normal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Мероприятия по строительству магистральной тепловой сети для переключения потребителей с. Зеленое на Абаканскую ТЭЦ выполнены в 2023 году.</w:t>
      </w:r>
    </w:p>
    <w:p>
      <w:pPr>
        <w:pStyle w:val="Normal"/>
        <w:ind w:firstLine="708"/>
        <w:jc w:val="both"/>
        <w:rPr>
          <w:color w:val="00B050"/>
        </w:rPr>
      </w:pPr>
      <w:r>
        <w:rPr>
          <w:color w:val="00B050"/>
          <w:sz w:val="24"/>
          <w:szCs w:val="24"/>
        </w:rPr>
        <w:t xml:space="preserve">С целью обеспечения нормативной надежности безопасности теплоснабжения предусмотрены мероприятия по замене тепловых сетей, исчерпавших эксплуатационный ресурс, в соответствии с утвержденной ремонтной программой. </w:t>
      </w:r>
    </w:p>
    <w:p>
      <w:pPr>
        <w:pStyle w:val="Normal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  <w:r>
        <w:br w:type="page"/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Глава 5 «Решение об определении единой теплоснабжающей организации»</w:t>
      </w:r>
    </w:p>
    <w:p>
      <w:pPr>
        <w:pStyle w:val="Normal"/>
        <w:jc w:val="center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Критерии определения единой теплоснабжающей организации определены постановлением Правительства Российской Федерации № 808 от 08.08.2012 года «Об организации теплоснабжения в Российской Федерации и о внесении изменений в некоторые акты Правительства Российской Федерации». 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– уполномоченные органы) при утверждении схемы теплоснабжения городского округа. 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В границах населенного пункта с. Зеленое Усть-Абаканского района статус единой теплоснабжающей организации присвоен АО «Абаканская ТЭЦ».</w:t>
      </w:r>
    </w:p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jc w:val="both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Таблица 12 – Реестр единых теплоснабжающих организаций</w:t>
      </w:r>
    </w:p>
    <w:tbl>
      <w:tblPr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548"/>
        <w:gridCol w:w="1843"/>
        <w:gridCol w:w="2696"/>
        <w:gridCol w:w="1709"/>
        <w:gridCol w:w="1843"/>
      </w:tblGrid>
      <w:tr>
        <w:trPr/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Источник тепловой энергии (мощности)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Теплоснабжающая организация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Единая теплоснабжающая организация, утвержденная в зоне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Зона деятельности систем централизованного теплоснабжения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Основание</w:t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</w:r>
          </w:p>
        </w:tc>
      </w:tr>
      <w:tr>
        <w:trPr/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Абаканская ТЭЦ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АО «Абаканская ТЭЦ»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АО «Абаканская ТЭЦ»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В границах</w:t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с. Зеленое Усть-Абаканского района Республики Хакасия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Постановление Администрации Усть-Абаканского района №1118-п от 19.10.2022 г.</w:t>
            </w:r>
          </w:p>
          <w:p>
            <w:pPr>
              <w:pStyle w:val="Normal"/>
              <w:widowControl w:val="false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>Вступает в силу в момент официального опубликования и распространяет свое действие на отношения, возникшие с 16 сентября 2022 года</w:t>
            </w:r>
          </w:p>
        </w:tc>
      </w:tr>
    </w:tbl>
    <w:p>
      <w:pPr>
        <w:pStyle w:val="Normal"/>
        <w:ind w:firstLine="709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</w:r>
    </w:p>
    <w:p>
      <w:pPr>
        <w:pStyle w:val="Normal"/>
        <w:jc w:val="center"/>
        <w:rPr>
          <w:b/>
          <w:b/>
          <w:color w:val="00B050"/>
          <w:sz w:val="24"/>
          <w:szCs w:val="24"/>
          <w:shd w:fill="00FF00" w:val="clear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8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Глава 6. Перечень бесхозяйных тепловых сетей и определение организации, уполномоченной на их эксплуатацию</w:t>
      </w:r>
    </w:p>
    <w:p>
      <w:pPr>
        <w:pStyle w:val="Normal"/>
        <w:jc w:val="center"/>
        <w:rPr>
          <w:b/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</w:r>
    </w:p>
    <w:p>
      <w:pPr>
        <w:pStyle w:val="Normal"/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По состоянию на 01.01.202</w:t>
      </w:r>
      <w:r>
        <w:rPr>
          <w:color w:val="00B050"/>
          <w:sz w:val="24"/>
          <w:szCs w:val="24"/>
        </w:rPr>
        <w:t>6</w:t>
      </w:r>
      <w:r>
        <w:rPr>
          <w:color w:val="00B050"/>
          <w:sz w:val="24"/>
          <w:szCs w:val="24"/>
        </w:rPr>
        <w:t xml:space="preserve"> г. бесхозяйные тепловые сети не выявлены.</w:t>
      </w:r>
    </w:p>
    <w:p>
      <w:pPr>
        <w:pStyle w:val="Normal"/>
        <w:rPr>
          <w:color w:val="00B050"/>
        </w:rPr>
      </w:pPr>
      <w:r>
        <w:rPr>
          <w:color w:val="00B050"/>
        </w:rPr>
      </w:r>
    </w:p>
    <w:p>
      <w:pPr>
        <w:pStyle w:val="Normal"/>
        <w:rPr>
          <w:color w:val="00B050"/>
        </w:rPr>
      </w:pPr>
      <w:r>
        <w:rPr>
          <w:color w:val="00B05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Cs w:val="26"/>
        </w:rPr>
      </w:pPr>
      <w:r>
        <w:rPr>
          <w:szCs w:val="26"/>
        </w:rPr>
      </w:r>
    </w:p>
    <w:tbl>
      <w:tblPr>
        <w:tblW w:w="9410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992"/>
        <w:gridCol w:w="2264"/>
        <w:gridCol w:w="2154"/>
      </w:tblGrid>
      <w:tr>
        <w:trPr>
          <w:trHeight w:val="1530" w:hRule="atLeast"/>
        </w:trPr>
        <w:tc>
          <w:tcPr>
            <w:tcW w:w="4992" w:type="dxa"/>
            <w:tcBorders/>
          </w:tcPr>
          <w:p>
            <w:pPr>
              <w:pStyle w:val="Style23"/>
              <w:widowControl w:val="false"/>
              <w:spacing w:lineRule="auto" w:line="240" w:before="0" w:after="0"/>
              <w:jc w:val="both"/>
              <w:rPr/>
            </w:pPr>
            <w:r>
              <w:rPr>
                <w:szCs w:val="26"/>
              </w:rPr>
              <w:t>Заместитель Главы Администрации Усть-Абаканского муниципального района Республики Хакасия по вопросам ЖКХ и строительства —руководитель Управления ЖКХ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2264" w:type="dxa"/>
            <w:tcBorders/>
          </w:tcPr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</w:tc>
        <w:tc>
          <w:tcPr>
            <w:tcW w:w="2154" w:type="dxa"/>
            <w:tcBorders/>
          </w:tcPr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snapToGrid w:val="false"/>
              <w:rPr/>
            </w:pPr>
            <w:r>
              <w:rPr/>
            </w:r>
          </w:p>
          <w:p>
            <w:pPr>
              <w:pStyle w:val="Style27"/>
              <w:widowControl w:val="false"/>
              <w:jc w:val="right"/>
              <w:rPr>
                <w:szCs w:val="26"/>
              </w:rPr>
            </w:pPr>
            <w:r>
              <w:rPr>
                <w:szCs w:val="26"/>
              </w:rPr>
              <w:t>Т.В. Новикова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footerReference w:type="default" r:id="rId9"/>
      <w:type w:val="nextPage"/>
      <w:pgSz w:w="11906" w:h="16838"/>
      <w:pgMar w:left="1701" w:right="850" w:gutter="0" w:header="0" w:top="1134" w:footer="43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ourier New">
    <w:charset w:val="cc"/>
    <w:family w:val="roman"/>
    <w:pitch w:val="variable"/>
  </w:font>
  <w:font w:name="Arial Cyr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17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17</w:t>
    </w:r>
    <w:r>
      <w:rPr/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34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23</w:t>
    </w:r>
    <w:r>
      <w:rPr/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3"/>
      <w:pStyle w:val="111"/>
      <w:numFmt w:val="decimal"/>
      <w:lvlText w:val="%1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211"/>
      <w:numFmt w:val="decimal"/>
      <w:lvlText w:val="%1.%2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31"/>
      <w:numFmt w:val="decimal"/>
      <w:lvlText w:val="%1.%2.%3"/>
      <w:lvlJc w:val="left"/>
      <w:pPr>
        <w:tabs>
          <w:tab w:val="num" w:pos="0"/>
        </w:tabs>
        <w:ind w:left="1430" w:hanging="720"/>
      </w:pPr>
      <w:rPr/>
    </w:lvl>
    <w:lvl w:ilvl="3">
      <w:start w:val="1"/>
      <w:pStyle w:val="41"/>
      <w:numFmt w:val="decimal"/>
      <w:lvlText w:val="%1.%2.%3.%4"/>
      <w:lvlJc w:val="left"/>
      <w:pPr>
        <w:tabs>
          <w:tab w:val="num" w:pos="0"/>
        </w:tabs>
        <w:ind w:left="864" w:hanging="864"/>
      </w:pPr>
      <w:rPr/>
    </w:lvl>
    <w:lvl w:ilvl="4">
      <w:start w:val="1"/>
      <w:pStyle w:val="51"/>
      <w:numFmt w:val="decimal"/>
      <w:lvlText w:val="%1.%2.%3.%4.%5"/>
      <w:lvlJc w:val="left"/>
      <w:pPr>
        <w:tabs>
          <w:tab w:val="num" w:pos="0"/>
        </w:tabs>
        <w:ind w:left="1008" w:hanging="1008"/>
      </w:pPr>
      <w:rPr/>
    </w:lvl>
    <w:lvl w:ilvl="5">
      <w:start w:val="1"/>
      <w:pStyle w:val="61"/>
      <w:numFmt w:val="decimal"/>
      <w:lvlText w:val="%1.%2.%3.%4.%5.%6"/>
      <w:lvlJc w:val="left"/>
      <w:pPr>
        <w:tabs>
          <w:tab w:val="num" w:pos="0"/>
        </w:tabs>
        <w:ind w:left="1152" w:hanging="1152"/>
      </w:pPr>
      <w:rPr/>
    </w:lvl>
    <w:lvl w:ilvl="6">
      <w:start w:val="1"/>
      <w:pStyle w:val="7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/>
    </w:lvl>
    <w:lvl w:ilvl="7">
      <w:start w:val="1"/>
      <w:pStyle w:val="8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/>
    </w:lvl>
    <w:lvl w:ilvl="8">
      <w:start w:val="1"/>
      <w:pStyle w:val="9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05227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6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qFormat/>
    <w:rsid w:val="00605227"/>
    <w:rPr>
      <w:rFonts w:ascii="Tahoma" w:hAnsi="Tahoma" w:cs="Tahoma"/>
      <w:sz w:val="16"/>
      <w:szCs w:val="16"/>
      <w:lang w:eastAsia="ru-RU"/>
    </w:rPr>
  </w:style>
  <w:style w:type="character" w:styleId="Strong">
    <w:name w:val="Strong"/>
    <w:basedOn w:val="DefaultParagraphFont"/>
    <w:qFormat/>
    <w:rsid w:val="00605227"/>
    <w:rPr>
      <w:b/>
      <w:bCs/>
    </w:rPr>
  </w:style>
  <w:style w:type="character" w:styleId="Style15" w:customStyle="1">
    <w:name w:val="Символ нумерации"/>
    <w:qFormat/>
    <w:rsid w:val="00605227"/>
    <w:rPr/>
  </w:style>
  <w:style w:type="character" w:styleId="WW8Num5z0" w:customStyle="1">
    <w:name w:val="WW8Num5z0"/>
    <w:qFormat/>
    <w:rsid w:val="00605227"/>
    <w:rPr/>
  </w:style>
  <w:style w:type="character" w:styleId="WW8Num5z1" w:customStyle="1">
    <w:name w:val="WW8Num5z1"/>
    <w:qFormat/>
    <w:rsid w:val="00605227"/>
    <w:rPr>
      <w:rFonts w:cs="Times New Roman"/>
      <w:b/>
      <w:bCs/>
    </w:rPr>
  </w:style>
  <w:style w:type="character" w:styleId="WW8Num5z2" w:customStyle="1">
    <w:name w:val="WW8Num5z2"/>
    <w:qFormat/>
    <w:rsid w:val="00605227"/>
    <w:rPr/>
  </w:style>
  <w:style w:type="character" w:styleId="WW8Num5z3" w:customStyle="1">
    <w:name w:val="WW8Num5z3"/>
    <w:qFormat/>
    <w:rsid w:val="00605227"/>
    <w:rPr/>
  </w:style>
  <w:style w:type="character" w:styleId="WW8Num5z4" w:customStyle="1">
    <w:name w:val="WW8Num5z4"/>
    <w:qFormat/>
    <w:rsid w:val="00605227"/>
    <w:rPr/>
  </w:style>
  <w:style w:type="character" w:styleId="WW8Num5z5" w:customStyle="1">
    <w:name w:val="WW8Num5z5"/>
    <w:qFormat/>
    <w:rsid w:val="00605227"/>
    <w:rPr/>
  </w:style>
  <w:style w:type="character" w:styleId="WW8Num5z6" w:customStyle="1">
    <w:name w:val="WW8Num5z6"/>
    <w:qFormat/>
    <w:rsid w:val="00605227"/>
    <w:rPr/>
  </w:style>
  <w:style w:type="character" w:styleId="WW8Num5z7" w:customStyle="1">
    <w:name w:val="WW8Num5z7"/>
    <w:qFormat/>
    <w:rsid w:val="00605227"/>
    <w:rPr/>
  </w:style>
  <w:style w:type="character" w:styleId="WW8Num5z8" w:customStyle="1">
    <w:name w:val="WW8Num5z8"/>
    <w:qFormat/>
    <w:rsid w:val="00605227"/>
    <w:rPr/>
  </w:style>
  <w:style w:type="character" w:styleId="Style16" w:customStyle="1">
    <w:name w:val="Интернет-ссылка"/>
    <w:basedOn w:val="DefaultParagraphFont"/>
    <w:rsid w:val="00605227"/>
    <w:rPr>
      <w:color w:val="0000FF"/>
      <w:u w:val="single"/>
    </w:rPr>
  </w:style>
  <w:style w:type="character" w:styleId="WW8Num2z0" w:customStyle="1">
    <w:name w:val="WW8Num2z0"/>
    <w:qFormat/>
    <w:rsid w:val="00605227"/>
    <w:rPr/>
  </w:style>
  <w:style w:type="character" w:styleId="WW8Num2z1" w:customStyle="1">
    <w:name w:val="WW8Num2z1"/>
    <w:qFormat/>
    <w:rsid w:val="00605227"/>
    <w:rPr>
      <w:rFonts w:cs="Times New Roman"/>
      <w:b/>
      <w:bCs/>
    </w:rPr>
  </w:style>
  <w:style w:type="character" w:styleId="WW8Num2z2" w:customStyle="1">
    <w:name w:val="WW8Num2z2"/>
    <w:qFormat/>
    <w:rsid w:val="00605227"/>
    <w:rPr/>
  </w:style>
  <w:style w:type="character" w:styleId="WW8Num2z3" w:customStyle="1">
    <w:name w:val="WW8Num2z3"/>
    <w:qFormat/>
    <w:rsid w:val="00605227"/>
    <w:rPr/>
  </w:style>
  <w:style w:type="character" w:styleId="WW8Num2z4" w:customStyle="1">
    <w:name w:val="WW8Num2z4"/>
    <w:qFormat/>
    <w:rsid w:val="00605227"/>
    <w:rPr/>
  </w:style>
  <w:style w:type="character" w:styleId="WW8Num2z5" w:customStyle="1">
    <w:name w:val="WW8Num2z5"/>
    <w:qFormat/>
    <w:rsid w:val="00605227"/>
    <w:rPr/>
  </w:style>
  <w:style w:type="character" w:styleId="WW8Num2z6" w:customStyle="1">
    <w:name w:val="WW8Num2z6"/>
    <w:qFormat/>
    <w:rsid w:val="00605227"/>
    <w:rPr/>
  </w:style>
  <w:style w:type="character" w:styleId="WW8Num2z7" w:customStyle="1">
    <w:name w:val="WW8Num2z7"/>
    <w:qFormat/>
    <w:rsid w:val="00605227"/>
    <w:rPr/>
  </w:style>
  <w:style w:type="character" w:styleId="WW8Num2z8" w:customStyle="1">
    <w:name w:val="WW8Num2z8"/>
    <w:qFormat/>
    <w:rsid w:val="00605227"/>
    <w:rPr/>
  </w:style>
  <w:style w:type="character" w:styleId="WW8Num3z0" w:customStyle="1">
    <w:name w:val="WW8Num3z0"/>
    <w:qFormat/>
    <w:rsid w:val="00605227"/>
    <w:rPr/>
  </w:style>
  <w:style w:type="character" w:styleId="WW8Num3z1" w:customStyle="1">
    <w:name w:val="WW8Num3z1"/>
    <w:qFormat/>
    <w:rsid w:val="00605227"/>
    <w:rPr/>
  </w:style>
  <w:style w:type="character" w:styleId="WW8Num3z2" w:customStyle="1">
    <w:name w:val="WW8Num3z2"/>
    <w:qFormat/>
    <w:rsid w:val="00605227"/>
    <w:rPr/>
  </w:style>
  <w:style w:type="character" w:styleId="WW8Num3z3" w:customStyle="1">
    <w:name w:val="WW8Num3z3"/>
    <w:qFormat/>
    <w:rsid w:val="00605227"/>
    <w:rPr/>
  </w:style>
  <w:style w:type="character" w:styleId="WW8Num3z4" w:customStyle="1">
    <w:name w:val="WW8Num3z4"/>
    <w:qFormat/>
    <w:rsid w:val="00605227"/>
    <w:rPr/>
  </w:style>
  <w:style w:type="character" w:styleId="WW8Num3z5" w:customStyle="1">
    <w:name w:val="WW8Num3z5"/>
    <w:qFormat/>
    <w:rsid w:val="00605227"/>
    <w:rPr/>
  </w:style>
  <w:style w:type="character" w:styleId="WW8Num3z6" w:customStyle="1">
    <w:name w:val="WW8Num3z6"/>
    <w:qFormat/>
    <w:rsid w:val="00605227"/>
    <w:rPr/>
  </w:style>
  <w:style w:type="character" w:styleId="WW8Num3z7" w:customStyle="1">
    <w:name w:val="WW8Num3z7"/>
    <w:qFormat/>
    <w:rsid w:val="00605227"/>
    <w:rPr/>
  </w:style>
  <w:style w:type="character" w:styleId="WW8Num3z8" w:customStyle="1">
    <w:name w:val="WW8Num3z8"/>
    <w:qFormat/>
    <w:rsid w:val="00605227"/>
    <w:rPr/>
  </w:style>
  <w:style w:type="character" w:styleId="WW8Num4z0" w:customStyle="1">
    <w:name w:val="WW8Num4z0"/>
    <w:qFormat/>
    <w:rsid w:val="00605227"/>
    <w:rPr/>
  </w:style>
  <w:style w:type="character" w:styleId="WW8Num4z1" w:customStyle="1">
    <w:name w:val="WW8Num4z1"/>
    <w:qFormat/>
    <w:rsid w:val="00605227"/>
    <w:rPr/>
  </w:style>
  <w:style w:type="character" w:styleId="WW8Num4z2" w:customStyle="1">
    <w:name w:val="WW8Num4z2"/>
    <w:qFormat/>
    <w:rsid w:val="00605227"/>
    <w:rPr/>
  </w:style>
  <w:style w:type="character" w:styleId="WW8Num4z3" w:customStyle="1">
    <w:name w:val="WW8Num4z3"/>
    <w:qFormat/>
    <w:rsid w:val="00605227"/>
    <w:rPr/>
  </w:style>
  <w:style w:type="character" w:styleId="WW8Num4z4" w:customStyle="1">
    <w:name w:val="WW8Num4z4"/>
    <w:qFormat/>
    <w:rsid w:val="00605227"/>
    <w:rPr/>
  </w:style>
  <w:style w:type="character" w:styleId="WW8Num4z5" w:customStyle="1">
    <w:name w:val="WW8Num4z5"/>
    <w:qFormat/>
    <w:rsid w:val="00605227"/>
    <w:rPr/>
  </w:style>
  <w:style w:type="character" w:styleId="WW8Num4z6" w:customStyle="1">
    <w:name w:val="WW8Num4z6"/>
    <w:qFormat/>
    <w:rsid w:val="00605227"/>
    <w:rPr/>
  </w:style>
  <w:style w:type="character" w:styleId="WW8Num4z7" w:customStyle="1">
    <w:name w:val="WW8Num4z7"/>
    <w:qFormat/>
    <w:rsid w:val="00605227"/>
    <w:rPr/>
  </w:style>
  <w:style w:type="character" w:styleId="WW8Num4z8" w:customStyle="1">
    <w:name w:val="WW8Num4z8"/>
    <w:qFormat/>
    <w:rsid w:val="00605227"/>
    <w:rPr/>
  </w:style>
  <w:style w:type="character" w:styleId="2105pt" w:customStyle="1">
    <w:name w:val="Основной текст (2) + 10;5 pt"/>
    <w:qFormat/>
    <w:rsid w:val="00605227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  <w:lang w:val="ru-RU" w:bidi="ru-RU"/>
    </w:rPr>
  </w:style>
  <w:style w:type="character" w:styleId="2" w:customStyle="1">
    <w:name w:val="Основной текст (2)_"/>
    <w:qFormat/>
    <w:rsid w:val="00605227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u w:val="none"/>
    </w:rPr>
  </w:style>
  <w:style w:type="character" w:styleId="WW8Num12z8" w:customStyle="1">
    <w:name w:val="WW8Num12z8"/>
    <w:qFormat/>
    <w:rsid w:val="00605227"/>
    <w:rPr/>
  </w:style>
  <w:style w:type="character" w:styleId="WW8Num12z7" w:customStyle="1">
    <w:name w:val="WW8Num12z7"/>
    <w:qFormat/>
    <w:rsid w:val="00605227"/>
    <w:rPr/>
  </w:style>
  <w:style w:type="character" w:styleId="WW8Num12z6" w:customStyle="1">
    <w:name w:val="WW8Num12z6"/>
    <w:qFormat/>
    <w:rsid w:val="00605227"/>
    <w:rPr/>
  </w:style>
  <w:style w:type="character" w:styleId="WW8Num12z5" w:customStyle="1">
    <w:name w:val="WW8Num12z5"/>
    <w:qFormat/>
    <w:rsid w:val="00605227"/>
    <w:rPr/>
  </w:style>
  <w:style w:type="character" w:styleId="WW8Num12z4" w:customStyle="1">
    <w:name w:val="WW8Num12z4"/>
    <w:qFormat/>
    <w:rsid w:val="00605227"/>
    <w:rPr/>
  </w:style>
  <w:style w:type="character" w:styleId="WW8Num12z3" w:customStyle="1">
    <w:name w:val="WW8Num12z3"/>
    <w:qFormat/>
    <w:rsid w:val="00605227"/>
    <w:rPr/>
  </w:style>
  <w:style w:type="character" w:styleId="WW8Num12z2" w:customStyle="1">
    <w:name w:val="WW8Num12z2"/>
    <w:qFormat/>
    <w:rsid w:val="00605227"/>
    <w:rPr/>
  </w:style>
  <w:style w:type="character" w:styleId="WW8Num12z1" w:customStyle="1">
    <w:name w:val="WW8Num12z1"/>
    <w:qFormat/>
    <w:rsid w:val="00605227"/>
    <w:rPr/>
  </w:style>
  <w:style w:type="character" w:styleId="WW8Num12z0" w:customStyle="1">
    <w:name w:val="WW8Num12z0"/>
    <w:qFormat/>
    <w:rsid w:val="00605227"/>
    <w:rPr/>
  </w:style>
  <w:style w:type="character" w:styleId="WW8Num11z8" w:customStyle="1">
    <w:name w:val="WW8Num11z8"/>
    <w:qFormat/>
    <w:rsid w:val="00605227"/>
    <w:rPr/>
  </w:style>
  <w:style w:type="character" w:styleId="WW8Num11z7" w:customStyle="1">
    <w:name w:val="WW8Num11z7"/>
    <w:qFormat/>
    <w:rsid w:val="00605227"/>
    <w:rPr/>
  </w:style>
  <w:style w:type="character" w:styleId="WW8Num11z6" w:customStyle="1">
    <w:name w:val="WW8Num11z6"/>
    <w:qFormat/>
    <w:rsid w:val="00605227"/>
    <w:rPr/>
  </w:style>
  <w:style w:type="character" w:styleId="WW8Num11z5" w:customStyle="1">
    <w:name w:val="WW8Num11z5"/>
    <w:qFormat/>
    <w:rsid w:val="00605227"/>
    <w:rPr/>
  </w:style>
  <w:style w:type="character" w:styleId="WW8Num11z4" w:customStyle="1">
    <w:name w:val="WW8Num11z4"/>
    <w:qFormat/>
    <w:rsid w:val="00605227"/>
    <w:rPr/>
  </w:style>
  <w:style w:type="character" w:styleId="WW8Num11z3" w:customStyle="1">
    <w:name w:val="WW8Num11z3"/>
    <w:qFormat/>
    <w:rsid w:val="00605227"/>
    <w:rPr/>
  </w:style>
  <w:style w:type="character" w:styleId="WW8Num11z2" w:customStyle="1">
    <w:name w:val="WW8Num11z2"/>
    <w:qFormat/>
    <w:rsid w:val="00605227"/>
    <w:rPr/>
  </w:style>
  <w:style w:type="character" w:styleId="WW8Num11z1" w:customStyle="1">
    <w:name w:val="WW8Num11z1"/>
    <w:qFormat/>
    <w:rsid w:val="00605227"/>
    <w:rPr/>
  </w:style>
  <w:style w:type="character" w:styleId="WW8Num11z0" w:customStyle="1">
    <w:name w:val="WW8Num11z0"/>
    <w:qFormat/>
    <w:rsid w:val="00605227"/>
    <w:rPr/>
  </w:style>
  <w:style w:type="character" w:styleId="WW8Num10z8" w:customStyle="1">
    <w:name w:val="WW8Num10z8"/>
    <w:qFormat/>
    <w:rsid w:val="00605227"/>
    <w:rPr/>
  </w:style>
  <w:style w:type="character" w:styleId="WW8Num10z7" w:customStyle="1">
    <w:name w:val="WW8Num10z7"/>
    <w:qFormat/>
    <w:rsid w:val="00605227"/>
    <w:rPr/>
  </w:style>
  <w:style w:type="character" w:styleId="WW8Num10z6" w:customStyle="1">
    <w:name w:val="WW8Num10z6"/>
    <w:qFormat/>
    <w:rsid w:val="00605227"/>
    <w:rPr/>
  </w:style>
  <w:style w:type="character" w:styleId="WW8Num10z5" w:customStyle="1">
    <w:name w:val="WW8Num10z5"/>
    <w:qFormat/>
    <w:rsid w:val="00605227"/>
    <w:rPr/>
  </w:style>
  <w:style w:type="character" w:styleId="WW8Num10z4" w:customStyle="1">
    <w:name w:val="WW8Num10z4"/>
    <w:qFormat/>
    <w:rsid w:val="00605227"/>
    <w:rPr/>
  </w:style>
  <w:style w:type="character" w:styleId="WW8Num10z3" w:customStyle="1">
    <w:name w:val="WW8Num10z3"/>
    <w:qFormat/>
    <w:rsid w:val="00605227"/>
    <w:rPr/>
  </w:style>
  <w:style w:type="character" w:styleId="WW8Num10z2" w:customStyle="1">
    <w:name w:val="WW8Num10z2"/>
    <w:qFormat/>
    <w:rsid w:val="00605227"/>
    <w:rPr/>
  </w:style>
  <w:style w:type="character" w:styleId="WW8Num10z1" w:customStyle="1">
    <w:name w:val="WW8Num10z1"/>
    <w:qFormat/>
    <w:rsid w:val="00605227"/>
    <w:rPr/>
  </w:style>
  <w:style w:type="character" w:styleId="WW8Num10z0" w:customStyle="1">
    <w:name w:val="WW8Num10z0"/>
    <w:qFormat/>
    <w:rsid w:val="00605227"/>
    <w:rPr/>
  </w:style>
  <w:style w:type="character" w:styleId="1" w:customStyle="1">
    <w:name w:val="Заголовок 1 Знак"/>
    <w:qFormat/>
    <w:rsid w:val="00605227"/>
    <w:rPr>
      <w:rFonts w:eastAsia="Times New Roman" w:cs="Times New Roman"/>
      <w:b/>
      <w:sz w:val="20"/>
      <w:szCs w:val="20"/>
      <w:lang w:eastAsia="ru-RU"/>
    </w:rPr>
  </w:style>
  <w:style w:type="character" w:styleId="Style17" w:customStyle="1">
    <w:name w:val="Посещённая гиперссылка"/>
    <w:basedOn w:val="DefaultParagraphFont"/>
    <w:rsid w:val="00605227"/>
    <w:rPr>
      <w:color w:val="800080"/>
      <w:u w:val="single"/>
    </w:rPr>
  </w:style>
  <w:style w:type="character" w:styleId="Style18" w:customStyle="1">
    <w:name w:val="Верхний колонтитул Знак"/>
    <w:basedOn w:val="DefaultParagraphFont"/>
    <w:qFormat/>
    <w:rsid w:val="00605227"/>
    <w:rPr>
      <w:rFonts w:ascii="Times New Roman" w:hAnsi="Times New Roman" w:eastAsia="Times New Roman"/>
      <w:sz w:val="26"/>
    </w:rPr>
  </w:style>
  <w:style w:type="character" w:styleId="Style19" w:customStyle="1">
    <w:name w:val="Нижний колонтитул Знак"/>
    <w:basedOn w:val="DefaultParagraphFont"/>
    <w:qFormat/>
    <w:rsid w:val="00605227"/>
    <w:rPr>
      <w:rFonts w:ascii="Times New Roman" w:hAnsi="Times New Roman" w:eastAsia="Times New Roman"/>
      <w:sz w:val="26"/>
    </w:rPr>
  </w:style>
  <w:style w:type="character" w:styleId="11" w:customStyle="1">
    <w:name w:val="Заголовок 1 Знак1"/>
    <w:basedOn w:val="DefaultParagraphFont"/>
    <w:qFormat/>
    <w:rsid w:val="00605227"/>
    <w:rPr>
      <w:rFonts w:ascii="Times New Roman" w:hAnsi="Times New Roman" w:eastAsia="Calibri" w:cs="Times New Roman"/>
      <w:b/>
      <w:sz w:val="28"/>
      <w:szCs w:val="32"/>
    </w:rPr>
  </w:style>
  <w:style w:type="character" w:styleId="21" w:customStyle="1">
    <w:name w:val="Заголовок 2 Знак"/>
    <w:basedOn w:val="DefaultParagraphFont"/>
    <w:qFormat/>
    <w:rsid w:val="00605227"/>
    <w:rPr>
      <w:rFonts w:ascii="Times New Roman" w:hAnsi="Times New Roman" w:eastAsia="Calibri" w:cs="Times New Roman"/>
      <w:b/>
      <w:color w:val="000000"/>
      <w:sz w:val="28"/>
      <w:szCs w:val="26"/>
    </w:rPr>
  </w:style>
  <w:style w:type="character" w:styleId="3" w:customStyle="1">
    <w:name w:val="Заголовок 3 Знак"/>
    <w:basedOn w:val="DefaultParagraphFont"/>
    <w:qFormat/>
    <w:rsid w:val="00605227"/>
    <w:rPr>
      <w:rFonts w:ascii="Times New Roman" w:hAnsi="Times New Roman" w:eastAsia="Calibri" w:cs="Times New Roman"/>
      <w:b/>
      <w:sz w:val="28"/>
      <w:szCs w:val="24"/>
    </w:rPr>
  </w:style>
  <w:style w:type="character" w:styleId="4" w:customStyle="1">
    <w:name w:val="Заголовок 4 Знак"/>
    <w:basedOn w:val="DefaultParagraphFont"/>
    <w:qFormat/>
    <w:rsid w:val="00605227"/>
    <w:rPr>
      <w:rFonts w:ascii="Cambria" w:hAnsi="Cambria" w:eastAsia="Calibri" w:cs="Times New Roman"/>
      <w:i/>
      <w:iCs/>
      <w:color w:val="365F91"/>
      <w:sz w:val="28"/>
    </w:rPr>
  </w:style>
  <w:style w:type="character" w:styleId="5" w:customStyle="1">
    <w:name w:val="Заголовок 5 Знак"/>
    <w:basedOn w:val="DefaultParagraphFont"/>
    <w:qFormat/>
    <w:rsid w:val="00605227"/>
    <w:rPr>
      <w:rFonts w:ascii="Cambria" w:hAnsi="Cambria" w:eastAsia="Calibri" w:cs="Times New Roman"/>
      <w:color w:val="365F91"/>
      <w:sz w:val="28"/>
    </w:rPr>
  </w:style>
  <w:style w:type="character" w:styleId="6" w:customStyle="1">
    <w:name w:val="Заголовок 6 Знак"/>
    <w:basedOn w:val="DefaultParagraphFont"/>
    <w:qFormat/>
    <w:rsid w:val="00605227"/>
    <w:rPr>
      <w:rFonts w:ascii="Cambria" w:hAnsi="Cambria" w:eastAsia="Calibri" w:cs="Times New Roman"/>
      <w:color w:val="243F60"/>
      <w:sz w:val="28"/>
    </w:rPr>
  </w:style>
  <w:style w:type="character" w:styleId="7" w:customStyle="1">
    <w:name w:val="Заголовок 7 Знак"/>
    <w:basedOn w:val="DefaultParagraphFont"/>
    <w:qFormat/>
    <w:rsid w:val="00605227"/>
    <w:rPr>
      <w:rFonts w:ascii="Cambria" w:hAnsi="Cambria" w:eastAsia="Calibri" w:cs="Times New Roman"/>
      <w:i/>
      <w:iCs/>
      <w:color w:val="243F60"/>
      <w:sz w:val="28"/>
    </w:rPr>
  </w:style>
  <w:style w:type="character" w:styleId="8" w:customStyle="1">
    <w:name w:val="Заголовок 8 Знак"/>
    <w:basedOn w:val="DefaultParagraphFont"/>
    <w:qFormat/>
    <w:rsid w:val="00605227"/>
    <w:rPr>
      <w:rFonts w:ascii="Cambria" w:hAnsi="Cambria" w:eastAsia="Calibri" w:cs="Times New Roman"/>
      <w:color w:val="272727"/>
      <w:sz w:val="21"/>
      <w:szCs w:val="21"/>
    </w:rPr>
  </w:style>
  <w:style w:type="character" w:styleId="9" w:customStyle="1">
    <w:name w:val="Заголовок 9 Знак"/>
    <w:basedOn w:val="DefaultParagraphFont"/>
    <w:qFormat/>
    <w:rsid w:val="00605227"/>
    <w:rPr>
      <w:rFonts w:ascii="Cambria" w:hAnsi="Cambria" w:eastAsia="Calibri" w:cs="Times New Roman"/>
      <w:i/>
      <w:iCs/>
      <w:color w:val="272727"/>
      <w:sz w:val="21"/>
      <w:szCs w:val="21"/>
    </w:rPr>
  </w:style>
  <w:style w:type="character" w:styleId="Style20" w:customStyle="1">
    <w:name w:val="Название объекта Знак"/>
    <w:qFormat/>
    <w:rsid w:val="00605227"/>
    <w:rPr>
      <w:rFonts w:ascii="Times New Roman" w:hAnsi="Times New Roman"/>
      <w:b/>
      <w:bCs/>
      <w:sz w:val="28"/>
    </w:rPr>
  </w:style>
  <w:style w:type="character" w:styleId="Style21" w:customStyle="1">
    <w:name w:val="_Обычный Знак"/>
    <w:qFormat/>
    <w:rsid w:val="00605227"/>
    <w:rPr>
      <w:rFonts w:ascii="Times New Roman" w:hAnsi="Times New Roman"/>
      <w:iCs/>
      <w:sz w:val="26"/>
      <w:szCs w:val="26"/>
    </w:rPr>
  </w:style>
  <w:style w:type="character" w:styleId="12" w:customStyle="1">
    <w:name w:val="Нижний колонтитул Знак1"/>
    <w:basedOn w:val="DefaultParagraphFont"/>
    <w:qFormat/>
    <w:rsid w:val="001c399b"/>
    <w:rPr>
      <w:rFonts w:ascii="Arial" w:hAnsi="Arial" w:eastAsia="Microsoft YaHei" w:cs="Arial"/>
      <w:spacing w:val="-5"/>
      <w:lang w:eastAsia="zh-CN"/>
    </w:rPr>
  </w:style>
  <w:style w:type="character" w:styleId="13" w:customStyle="1">
    <w:name w:val="Верхний колонтитул Знак1"/>
    <w:basedOn w:val="DefaultParagraphFont"/>
    <w:uiPriority w:val="99"/>
    <w:qFormat/>
    <w:rsid w:val="00184a77"/>
    <w:rPr>
      <w:rFonts w:ascii="Times New Roman" w:hAnsi="Times New Roman" w:eastAsia="Times New Roman"/>
      <w:sz w:val="26"/>
    </w:rPr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3">
    <w:name w:val="Body Text"/>
    <w:basedOn w:val="Normal"/>
    <w:rsid w:val="00605227"/>
    <w:pPr>
      <w:spacing w:lineRule="auto" w:line="276" w:before="0" w:after="140"/>
    </w:pPr>
    <w:rPr/>
  </w:style>
  <w:style w:type="paragraph" w:styleId="Style24">
    <w:name w:val="List"/>
    <w:basedOn w:val="Style23"/>
    <w:rsid w:val="00605227"/>
    <w:pPr/>
    <w:rPr>
      <w:rFonts w:cs="Arial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111" w:customStyle="1">
    <w:name w:val="Заголовок 11"/>
    <w:basedOn w:val="Normal"/>
    <w:next w:val="Normal"/>
    <w:qFormat/>
    <w:rsid w:val="00605227"/>
    <w:pPr>
      <w:keepNext w:val="true"/>
      <w:numPr>
        <w:ilvl w:val="0"/>
        <w:numId w:val="1"/>
      </w:numPr>
      <w:outlineLvl w:val="0"/>
    </w:pPr>
    <w:rPr>
      <w:b/>
      <w:sz w:val="20"/>
      <w:szCs w:val="20"/>
    </w:rPr>
  </w:style>
  <w:style w:type="paragraph" w:styleId="211" w:customStyle="1">
    <w:name w:val="Заголовок 21"/>
    <w:basedOn w:val="Normal"/>
    <w:next w:val="Normal"/>
    <w:qFormat/>
    <w:rsid w:val="00605227"/>
    <w:pPr>
      <w:keepLines/>
      <w:numPr>
        <w:ilvl w:val="1"/>
        <w:numId w:val="1"/>
      </w:numPr>
      <w:suppressAutoHyphens w:val="false"/>
      <w:spacing w:lineRule="auto" w:line="360" w:before="40" w:after="0"/>
      <w:jc w:val="both"/>
      <w:outlineLvl w:val="1"/>
    </w:pPr>
    <w:rPr>
      <w:rFonts w:eastAsia="Calibri"/>
      <w:b/>
      <w:color w:val="000000"/>
      <w:sz w:val="28"/>
      <w:szCs w:val="26"/>
    </w:rPr>
  </w:style>
  <w:style w:type="paragraph" w:styleId="31" w:customStyle="1">
    <w:name w:val="Заголовок 31"/>
    <w:basedOn w:val="Normal"/>
    <w:next w:val="Normal"/>
    <w:qFormat/>
    <w:rsid w:val="00605227"/>
    <w:pPr>
      <w:keepLines/>
      <w:numPr>
        <w:ilvl w:val="2"/>
        <w:numId w:val="1"/>
      </w:numPr>
      <w:suppressAutoHyphens w:val="false"/>
      <w:spacing w:lineRule="auto" w:line="360" w:before="40" w:after="0"/>
      <w:jc w:val="both"/>
      <w:outlineLvl w:val="2"/>
    </w:pPr>
    <w:rPr>
      <w:rFonts w:eastAsia="Calibri"/>
      <w:b/>
      <w:sz w:val="28"/>
      <w:szCs w:val="24"/>
    </w:rPr>
  </w:style>
  <w:style w:type="paragraph" w:styleId="41" w:customStyle="1">
    <w:name w:val="Заголовок 41"/>
    <w:basedOn w:val="Normal"/>
    <w:next w:val="Normal"/>
    <w:qFormat/>
    <w:rsid w:val="00605227"/>
    <w:pPr>
      <w:keepNext w:val="true"/>
      <w:keepLines/>
      <w:numPr>
        <w:ilvl w:val="3"/>
        <w:numId w:val="1"/>
      </w:numPr>
      <w:suppressAutoHyphens w:val="false"/>
      <w:spacing w:lineRule="auto" w:line="360" w:before="40" w:after="0"/>
      <w:jc w:val="both"/>
      <w:outlineLvl w:val="3"/>
    </w:pPr>
    <w:rPr>
      <w:rFonts w:ascii="Cambria" w:hAnsi="Cambria" w:eastAsia="Calibri"/>
      <w:i/>
      <w:iCs/>
      <w:color w:val="365F91"/>
      <w:sz w:val="28"/>
    </w:rPr>
  </w:style>
  <w:style w:type="paragraph" w:styleId="51" w:customStyle="1">
    <w:name w:val="Заголовок 51"/>
    <w:basedOn w:val="Normal"/>
    <w:next w:val="Normal"/>
    <w:qFormat/>
    <w:rsid w:val="00605227"/>
    <w:pPr>
      <w:keepNext w:val="true"/>
      <w:keepLines/>
      <w:numPr>
        <w:ilvl w:val="4"/>
        <w:numId w:val="1"/>
      </w:numPr>
      <w:suppressAutoHyphens w:val="false"/>
      <w:spacing w:lineRule="auto" w:line="360" w:before="40" w:after="0"/>
      <w:jc w:val="both"/>
      <w:outlineLvl w:val="4"/>
    </w:pPr>
    <w:rPr>
      <w:rFonts w:ascii="Cambria" w:hAnsi="Cambria" w:eastAsia="Calibri"/>
      <w:color w:val="365F91"/>
      <w:sz w:val="28"/>
    </w:rPr>
  </w:style>
  <w:style w:type="paragraph" w:styleId="61" w:customStyle="1">
    <w:name w:val="Заголовок 61"/>
    <w:basedOn w:val="Normal"/>
    <w:next w:val="Normal"/>
    <w:qFormat/>
    <w:rsid w:val="00605227"/>
    <w:pPr>
      <w:keepNext w:val="true"/>
      <w:keepLines/>
      <w:numPr>
        <w:ilvl w:val="5"/>
        <w:numId w:val="1"/>
      </w:numPr>
      <w:suppressAutoHyphens w:val="false"/>
      <w:spacing w:lineRule="auto" w:line="360" w:before="40" w:after="0"/>
      <w:jc w:val="both"/>
      <w:outlineLvl w:val="5"/>
    </w:pPr>
    <w:rPr>
      <w:rFonts w:ascii="Cambria" w:hAnsi="Cambria" w:eastAsia="Calibri"/>
      <w:color w:val="243F60"/>
      <w:sz w:val="28"/>
    </w:rPr>
  </w:style>
  <w:style w:type="paragraph" w:styleId="71" w:customStyle="1">
    <w:name w:val="Заголовок 71"/>
    <w:basedOn w:val="Normal"/>
    <w:next w:val="Normal"/>
    <w:qFormat/>
    <w:rsid w:val="00605227"/>
    <w:pPr>
      <w:keepNext w:val="true"/>
      <w:keepLines/>
      <w:numPr>
        <w:ilvl w:val="6"/>
        <w:numId w:val="1"/>
      </w:numPr>
      <w:suppressAutoHyphens w:val="false"/>
      <w:spacing w:lineRule="auto" w:line="360" w:before="40" w:after="0"/>
      <w:jc w:val="both"/>
      <w:outlineLvl w:val="6"/>
    </w:pPr>
    <w:rPr>
      <w:rFonts w:ascii="Cambria" w:hAnsi="Cambria" w:eastAsia="Calibri"/>
      <w:i/>
      <w:iCs/>
      <w:color w:val="243F60"/>
      <w:sz w:val="28"/>
    </w:rPr>
  </w:style>
  <w:style w:type="paragraph" w:styleId="81" w:customStyle="1">
    <w:name w:val="Заголовок 81"/>
    <w:basedOn w:val="Normal"/>
    <w:next w:val="Normal"/>
    <w:qFormat/>
    <w:rsid w:val="00605227"/>
    <w:pPr>
      <w:keepNext w:val="true"/>
      <w:keepLines/>
      <w:numPr>
        <w:ilvl w:val="7"/>
        <w:numId w:val="1"/>
      </w:numPr>
      <w:suppressAutoHyphens w:val="false"/>
      <w:spacing w:lineRule="auto" w:line="360" w:before="40" w:after="0"/>
      <w:jc w:val="both"/>
      <w:outlineLvl w:val="7"/>
    </w:pPr>
    <w:rPr>
      <w:rFonts w:ascii="Cambria" w:hAnsi="Cambria" w:eastAsia="Calibri"/>
      <w:color w:val="272727"/>
      <w:sz w:val="21"/>
      <w:szCs w:val="21"/>
    </w:rPr>
  </w:style>
  <w:style w:type="paragraph" w:styleId="91" w:customStyle="1">
    <w:name w:val="Заголовок 91"/>
    <w:basedOn w:val="Normal"/>
    <w:next w:val="Normal"/>
    <w:qFormat/>
    <w:rsid w:val="00605227"/>
    <w:pPr>
      <w:keepNext w:val="true"/>
      <w:keepLines/>
      <w:numPr>
        <w:ilvl w:val="8"/>
        <w:numId w:val="1"/>
      </w:numPr>
      <w:suppressAutoHyphens w:val="false"/>
      <w:spacing w:lineRule="auto" w:line="360" w:before="40" w:after="0"/>
      <w:jc w:val="both"/>
      <w:outlineLvl w:val="8"/>
    </w:pPr>
    <w:rPr>
      <w:rFonts w:ascii="Cambria" w:hAnsi="Cambria" w:eastAsia="Calibri"/>
      <w:i/>
      <w:iCs/>
      <w:color w:val="272727"/>
      <w:sz w:val="21"/>
      <w:szCs w:val="21"/>
    </w:rPr>
  </w:style>
  <w:style w:type="paragraph" w:styleId="14" w:customStyle="1">
    <w:name w:val="Заголовок1"/>
    <w:basedOn w:val="Normal"/>
    <w:next w:val="Style23"/>
    <w:qFormat/>
    <w:rsid w:val="00605227"/>
    <w:pPr>
      <w:keepNext w:val="true"/>
      <w:spacing w:before="240" w:after="120"/>
      <w:ind w:firstLine="709"/>
    </w:pPr>
    <w:rPr>
      <w:rFonts w:ascii="Liberation Sans" w:hAnsi="Liberation Sans" w:eastAsia="Microsoft YaHei" w:cs="Mangal"/>
      <w:szCs w:val="28"/>
    </w:rPr>
  </w:style>
  <w:style w:type="paragraph" w:styleId="15" w:customStyle="1">
    <w:name w:val="Название объекта1"/>
    <w:basedOn w:val="Normal"/>
    <w:qFormat/>
    <w:rsid w:val="00605227"/>
    <w:pPr>
      <w:spacing w:before="120" w:after="120"/>
      <w:ind w:firstLine="709"/>
    </w:pPr>
    <w:rPr>
      <w:rFonts w:cs="Mangal"/>
      <w:i/>
      <w:iCs/>
    </w:rPr>
  </w:style>
  <w:style w:type="paragraph" w:styleId="Indexheading">
    <w:name w:val="index heading"/>
    <w:basedOn w:val="Normal"/>
    <w:qFormat/>
    <w:rsid w:val="00605227"/>
    <w:pPr>
      <w:suppressLineNumbers/>
    </w:pPr>
    <w:rPr>
      <w:rFonts w:cs="Arial"/>
    </w:rPr>
  </w:style>
  <w:style w:type="paragraph" w:styleId="ConsPlusNormal" w:customStyle="1">
    <w:name w:val="ConsPlusNormal"/>
    <w:qFormat/>
    <w:rsid w:val="00605227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qFormat/>
    <w:rsid w:val="00605227"/>
    <w:pPr/>
    <w:rPr>
      <w:rFonts w:ascii="Tahoma" w:hAnsi="Tahoma" w:cs="Tahoma"/>
      <w:sz w:val="16"/>
      <w:szCs w:val="16"/>
    </w:rPr>
  </w:style>
  <w:style w:type="paragraph" w:styleId="ConsPlusCell" w:customStyle="1">
    <w:name w:val="ConsPlusCell"/>
    <w:qFormat/>
    <w:rsid w:val="00605227"/>
    <w:pPr>
      <w:widowControl/>
      <w:suppressAutoHyphens w:val="true"/>
      <w:bidi w:val="0"/>
      <w:spacing w:before="0" w:after="0"/>
      <w:jc w:val="left"/>
    </w:pPr>
    <w:rPr>
      <w:rFonts w:ascii="Arial" w:hAnsi="Arial" w:eastAsia="Calibri" w:cs="Arial"/>
      <w:color w:val="auto"/>
      <w:kern w:val="0"/>
      <w:sz w:val="20"/>
      <w:szCs w:val="20"/>
      <w:lang w:val="ru-RU" w:eastAsia="zh-CN" w:bidi="ar-SA"/>
    </w:rPr>
  </w:style>
  <w:style w:type="paragraph" w:styleId="Style27" w:customStyle="1">
    <w:name w:val="Содержимое таблицы"/>
    <w:basedOn w:val="Normal"/>
    <w:qFormat/>
    <w:rsid w:val="00605227"/>
    <w:pPr>
      <w:widowControl w:val="false"/>
      <w:suppressLineNumbers/>
    </w:pPr>
    <w:rPr/>
  </w:style>
  <w:style w:type="paragraph" w:styleId="Style28" w:customStyle="1">
    <w:name w:val="Заголовок таблицы"/>
    <w:basedOn w:val="Style27"/>
    <w:qFormat/>
    <w:rsid w:val="00605227"/>
    <w:pPr>
      <w:jc w:val="center"/>
    </w:pPr>
    <w:rPr>
      <w:b/>
      <w:bCs/>
    </w:rPr>
  </w:style>
  <w:style w:type="paragraph" w:styleId="ListParagraph">
    <w:name w:val="List Paragraph"/>
    <w:basedOn w:val="Normal"/>
    <w:qFormat/>
    <w:rsid w:val="00605227"/>
    <w:pPr>
      <w:spacing w:before="0" w:after="160"/>
      <w:ind w:left="720" w:hanging="0"/>
      <w:contextualSpacing/>
    </w:pPr>
    <w:rPr/>
  </w:style>
  <w:style w:type="paragraph" w:styleId="ConsPlusNonformat" w:customStyle="1">
    <w:name w:val="ConsPlusNonformat"/>
    <w:qFormat/>
    <w:rsid w:val="00605227"/>
    <w:pPr>
      <w:widowControl/>
      <w:suppressAutoHyphens w:val="true"/>
      <w:bidi w:val="0"/>
      <w:spacing w:before="0" w:after="0"/>
      <w:jc w:val="left"/>
    </w:pPr>
    <w:rPr>
      <w:rFonts w:ascii="Courier New" w:hAnsi="Courier New" w:eastAsia="Calibri" w:cs="Courier New"/>
      <w:color w:val="auto"/>
      <w:kern w:val="0"/>
      <w:sz w:val="20"/>
      <w:szCs w:val="20"/>
      <w:lang w:val="ru-RU" w:eastAsia="zh-CN" w:bidi="ar-SA"/>
    </w:rPr>
  </w:style>
  <w:style w:type="paragraph" w:styleId="Standard" w:customStyle="1">
    <w:name w:val="Standard"/>
    <w:qFormat/>
    <w:rsid w:val="00605227"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;Times New Roma" w:hAnsi="Liberation Serif;Times New Roma" w:eastAsia="NSimSun" w:cs="Arial"/>
      <w:color w:val="auto"/>
      <w:kern w:val="0"/>
      <w:sz w:val="24"/>
      <w:szCs w:val="24"/>
      <w:lang w:val="ru-RU" w:eastAsia="zh-CN" w:bidi="hi-IN"/>
    </w:rPr>
  </w:style>
  <w:style w:type="paragraph" w:styleId="NormalWeb">
    <w:name w:val="Normal (Web)"/>
    <w:basedOn w:val="Normal"/>
    <w:qFormat/>
    <w:rsid w:val="00605227"/>
    <w:pPr>
      <w:spacing w:before="280" w:after="280"/>
    </w:pPr>
    <w:rPr>
      <w:sz w:val="24"/>
      <w:szCs w:val="24"/>
    </w:rPr>
  </w:style>
  <w:style w:type="paragraph" w:styleId="22" w:customStyle="1">
    <w:name w:val="Основной текст (2)"/>
    <w:basedOn w:val="Normal"/>
    <w:qFormat/>
    <w:rsid w:val="00605227"/>
    <w:pPr>
      <w:shd w:val="clear" w:color="auto" w:fill="FFFFFF"/>
      <w:spacing w:lineRule="exact" w:line="298"/>
      <w:jc w:val="both"/>
    </w:pPr>
    <w:rPr/>
  </w:style>
  <w:style w:type="paragraph" w:styleId="Style29" w:customStyle="1">
    <w:name w:val="Подпись к таблице"/>
    <w:basedOn w:val="Normal"/>
    <w:qFormat/>
    <w:rsid w:val="00605227"/>
    <w:pPr>
      <w:shd w:val="clear" w:color="auto" w:fill="FFFFFF"/>
      <w:spacing w:lineRule="atLeast" w:line="0"/>
      <w:jc w:val="both"/>
    </w:pPr>
    <w:rPr>
      <w:sz w:val="21"/>
      <w:szCs w:val="21"/>
    </w:rPr>
  </w:style>
  <w:style w:type="paragraph" w:styleId="Style30" w:customStyle="1">
    <w:name w:val="Содержимое врезки"/>
    <w:basedOn w:val="Normal"/>
    <w:qFormat/>
    <w:rsid w:val="00605227"/>
    <w:pPr/>
    <w:rPr/>
  </w:style>
  <w:style w:type="paragraph" w:styleId="NoSpacing">
    <w:name w:val="No Spacing"/>
    <w:qFormat/>
    <w:rsid w:val="00605227"/>
    <w:pPr>
      <w:widowControl/>
      <w:suppressAutoHyphens w:val="true"/>
      <w:bidi w:val="0"/>
      <w:spacing w:before="0" w:after="0"/>
      <w:jc w:val="left"/>
    </w:pPr>
    <w:rPr>
      <w:rFonts w:ascii="Calibri" w:hAnsi="Calibri" w:eastAsia="Arial" w:cs="Times New Roman"/>
      <w:color w:val="00000A"/>
      <w:kern w:val="2"/>
      <w:sz w:val="22"/>
      <w:szCs w:val="22"/>
      <w:lang w:val="ru-RU" w:eastAsia="ar-SA" w:bidi="ar-SA"/>
    </w:rPr>
  </w:style>
  <w:style w:type="paragraph" w:styleId="Msonormal" w:customStyle="1">
    <w:name w:val="msonormal"/>
    <w:basedOn w:val="Normal"/>
    <w:qFormat/>
    <w:rsid w:val="00605227"/>
    <w:pPr>
      <w:suppressAutoHyphens w:val="false"/>
      <w:spacing w:before="280" w:after="280"/>
    </w:pPr>
    <w:rPr>
      <w:sz w:val="24"/>
      <w:szCs w:val="24"/>
    </w:rPr>
  </w:style>
  <w:style w:type="paragraph" w:styleId="Font5" w:customStyle="1">
    <w:name w:val="font5"/>
    <w:basedOn w:val="Normal"/>
    <w:qFormat/>
    <w:rsid w:val="00605227"/>
    <w:pPr>
      <w:suppressAutoHyphens w:val="false"/>
      <w:spacing w:before="280" w:after="280"/>
    </w:pPr>
    <w:rPr>
      <w:rFonts w:ascii="Tahoma" w:hAnsi="Tahoma" w:cs="Tahoma"/>
      <w:color w:val="000000"/>
      <w:sz w:val="18"/>
      <w:szCs w:val="18"/>
    </w:rPr>
  </w:style>
  <w:style w:type="paragraph" w:styleId="Font6" w:customStyle="1">
    <w:name w:val="font6"/>
    <w:basedOn w:val="Normal"/>
    <w:qFormat/>
    <w:rsid w:val="00605227"/>
    <w:pPr>
      <w:suppressAutoHyphens w:val="false"/>
      <w:spacing w:before="280" w:after="280"/>
    </w:pPr>
    <w:rPr>
      <w:rFonts w:ascii="Tahoma" w:hAnsi="Tahoma" w:cs="Tahoma"/>
      <w:b/>
      <w:bCs/>
      <w:color w:val="000000"/>
      <w:sz w:val="18"/>
      <w:szCs w:val="18"/>
    </w:rPr>
  </w:style>
  <w:style w:type="paragraph" w:styleId="Xl77" w:customStyle="1">
    <w:name w:val="xl77"/>
    <w:basedOn w:val="Normal"/>
    <w:qFormat/>
    <w:rsid w:val="00605227"/>
    <w:pPr>
      <w:suppressAutoHyphens w:val="false"/>
      <w:spacing w:before="280" w:after="280"/>
    </w:pPr>
    <w:rPr>
      <w:rFonts w:ascii="Arial Cyr" w:hAnsi="Arial Cyr"/>
      <w:sz w:val="20"/>
      <w:szCs w:val="20"/>
    </w:rPr>
  </w:style>
  <w:style w:type="paragraph" w:styleId="Xl78" w:customStyle="1">
    <w:name w:val="xl78"/>
    <w:basedOn w:val="Normal"/>
    <w:qFormat/>
    <w:rsid w:val="00605227"/>
    <w:pPr>
      <w:suppressAutoHyphens w:val="false"/>
      <w:spacing w:before="280" w:after="280"/>
      <w:jc w:val="center"/>
      <w:textAlignment w:val="center"/>
    </w:pPr>
    <w:rPr>
      <w:rFonts w:ascii="Arial Cyr" w:hAnsi="Arial Cyr"/>
      <w:sz w:val="20"/>
      <w:szCs w:val="20"/>
    </w:rPr>
  </w:style>
  <w:style w:type="paragraph" w:styleId="Xl79" w:customStyle="1">
    <w:name w:val="xl79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styleId="Xl80" w:customStyle="1">
    <w:name w:val="xl80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styleId="Xl81" w:customStyle="1">
    <w:name w:val="xl81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20"/>
      <w:szCs w:val="20"/>
    </w:rPr>
  </w:style>
  <w:style w:type="paragraph" w:styleId="Xl82" w:customStyle="1">
    <w:name w:val="xl82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20"/>
      <w:szCs w:val="20"/>
    </w:rPr>
  </w:style>
  <w:style w:type="paragraph" w:styleId="Xl83" w:customStyle="1">
    <w:name w:val="xl83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4"/>
      <w:szCs w:val="24"/>
    </w:rPr>
  </w:style>
  <w:style w:type="paragraph" w:styleId="Xl84" w:customStyle="1">
    <w:name w:val="xl84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4"/>
      <w:szCs w:val="24"/>
    </w:rPr>
  </w:style>
  <w:style w:type="paragraph" w:styleId="Xl85" w:customStyle="1">
    <w:name w:val="xl85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4"/>
      <w:szCs w:val="24"/>
    </w:rPr>
  </w:style>
  <w:style w:type="paragraph" w:styleId="Xl86" w:customStyle="1">
    <w:name w:val="xl86"/>
    <w:basedOn w:val="Normal"/>
    <w:qFormat/>
    <w:rsid w:val="00605227"/>
    <w:pPr>
      <w:suppressAutoHyphens w:val="false"/>
      <w:spacing w:before="280" w:after="280"/>
      <w:jc w:val="center"/>
      <w:textAlignment w:val="center"/>
    </w:pPr>
    <w:rPr>
      <w:rFonts w:ascii="Arial Cyr" w:hAnsi="Arial Cyr"/>
      <w:sz w:val="20"/>
      <w:szCs w:val="20"/>
    </w:rPr>
  </w:style>
  <w:style w:type="paragraph" w:styleId="Xl87" w:customStyle="1">
    <w:name w:val="xl87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styleId="Xl88" w:customStyle="1">
    <w:name w:val="xl88"/>
    <w:basedOn w:val="Normal"/>
    <w:qFormat/>
    <w:rsid w:val="00605227"/>
    <w:pPr>
      <w:suppressAutoHyphens w:val="false"/>
      <w:spacing w:before="280" w:after="280"/>
      <w:jc w:val="center"/>
    </w:pPr>
    <w:rPr>
      <w:rFonts w:ascii="Arial Cyr" w:hAnsi="Arial Cyr"/>
      <w:sz w:val="20"/>
      <w:szCs w:val="20"/>
    </w:rPr>
  </w:style>
  <w:style w:type="paragraph" w:styleId="Xl89" w:customStyle="1">
    <w:name w:val="xl89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</w:pPr>
    <w:rPr>
      <w:rFonts w:ascii="Arial Cyr" w:hAnsi="Arial Cyr"/>
      <w:sz w:val="20"/>
      <w:szCs w:val="20"/>
    </w:rPr>
  </w:style>
  <w:style w:type="paragraph" w:styleId="Xl90" w:customStyle="1">
    <w:name w:val="xl90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20"/>
      <w:szCs w:val="20"/>
    </w:rPr>
  </w:style>
  <w:style w:type="paragraph" w:styleId="Xl91" w:customStyle="1">
    <w:name w:val="xl91"/>
    <w:basedOn w:val="Normal"/>
    <w:qFormat/>
    <w:rsid w:val="00605227"/>
    <w:pPr>
      <w:shd w:val="clear" w:color="auto" w:fill="FFFF00"/>
      <w:suppressAutoHyphens w:val="false"/>
      <w:spacing w:before="280" w:after="280"/>
    </w:pPr>
    <w:rPr>
      <w:rFonts w:ascii="Arial Cyr" w:hAnsi="Arial Cyr"/>
      <w:sz w:val="20"/>
      <w:szCs w:val="20"/>
    </w:rPr>
  </w:style>
  <w:style w:type="paragraph" w:styleId="Xl92" w:customStyle="1">
    <w:name w:val="xl92"/>
    <w:basedOn w:val="Normal"/>
    <w:qFormat/>
    <w:rsid w:val="00605227"/>
    <w:pPr>
      <w:shd w:val="clear" w:color="auto" w:fill="FF0000"/>
      <w:suppressAutoHyphens w:val="false"/>
      <w:spacing w:before="280" w:after="280"/>
    </w:pPr>
    <w:rPr>
      <w:rFonts w:ascii="Arial Cyr" w:hAnsi="Arial Cyr"/>
      <w:sz w:val="20"/>
      <w:szCs w:val="20"/>
    </w:rPr>
  </w:style>
  <w:style w:type="paragraph" w:styleId="Xl93" w:customStyle="1">
    <w:name w:val="xl93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4" w:customStyle="1">
    <w:name w:val="xl94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5" w:customStyle="1">
    <w:name w:val="xl95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6" w:customStyle="1">
    <w:name w:val="xl96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7" w:customStyle="1">
    <w:name w:val="xl97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8" w:customStyle="1">
    <w:name w:val="xl98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99" w:customStyle="1">
    <w:name w:val="xl99"/>
    <w:basedOn w:val="Normal"/>
    <w:qFormat/>
    <w:rsid w:val="0060522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0" w:customStyle="1">
    <w:name w:val="xl100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1" w:customStyle="1">
    <w:name w:val="xl101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2" w:customStyle="1">
    <w:name w:val="xl102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color w:val="FF0000"/>
      <w:sz w:val="18"/>
      <w:szCs w:val="18"/>
    </w:rPr>
  </w:style>
  <w:style w:type="paragraph" w:styleId="Xl103" w:customStyle="1">
    <w:name w:val="xl103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18"/>
      <w:szCs w:val="18"/>
    </w:rPr>
  </w:style>
  <w:style w:type="paragraph" w:styleId="Xl104" w:customStyle="1">
    <w:name w:val="xl104"/>
    <w:basedOn w:val="Normal"/>
    <w:qFormat/>
    <w:rsid w:val="00605227"/>
    <w:pPr>
      <w:pBdr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5" w:customStyle="1">
    <w:name w:val="xl105"/>
    <w:basedOn w:val="Normal"/>
    <w:qFormat/>
    <w:rsid w:val="0060522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18"/>
      <w:szCs w:val="18"/>
    </w:rPr>
  </w:style>
  <w:style w:type="paragraph" w:styleId="Xl106" w:customStyle="1">
    <w:name w:val="xl106"/>
    <w:basedOn w:val="Normal"/>
    <w:qFormat/>
    <w:rsid w:val="00605227"/>
    <w:pPr>
      <w:pBdr>
        <w:top w:val="single" w:sz="4" w:space="0" w:color="000000"/>
        <w:bottom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18"/>
      <w:szCs w:val="18"/>
    </w:rPr>
  </w:style>
  <w:style w:type="paragraph" w:styleId="Xl107" w:customStyle="1">
    <w:name w:val="xl107"/>
    <w:basedOn w:val="Normal"/>
    <w:qFormat/>
    <w:rsid w:val="0060522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b/>
      <w:bCs/>
      <w:sz w:val="18"/>
      <w:szCs w:val="18"/>
    </w:rPr>
  </w:style>
  <w:style w:type="paragraph" w:styleId="Xl108" w:customStyle="1">
    <w:name w:val="xl108"/>
    <w:basedOn w:val="Normal"/>
    <w:qFormat/>
    <w:rsid w:val="0060522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280" w:after="280"/>
      <w:jc w:val="center"/>
      <w:textAlignment w:val="center"/>
    </w:pPr>
    <w:rPr>
      <w:sz w:val="18"/>
      <w:szCs w:val="18"/>
    </w:rPr>
  </w:style>
  <w:style w:type="paragraph" w:styleId="Xl109" w:customStyle="1">
    <w:name w:val="xl109"/>
    <w:basedOn w:val="Normal"/>
    <w:qFormat/>
    <w:rsid w:val="00605227"/>
    <w:pPr>
      <w:suppressAutoHyphens w:val="false"/>
      <w:spacing w:before="280" w:after="280"/>
    </w:pPr>
    <w:rPr>
      <w:sz w:val="18"/>
      <w:szCs w:val="18"/>
    </w:rPr>
  </w:style>
  <w:style w:type="paragraph" w:styleId="Style31" w:customStyle="1">
    <w:name w:val="Колонтитул"/>
    <w:basedOn w:val="Normal"/>
    <w:qFormat/>
    <w:rsid w:val="00605227"/>
    <w:pPr/>
    <w:rPr/>
  </w:style>
  <w:style w:type="paragraph" w:styleId="16" w:customStyle="1">
    <w:name w:val="Верхний колонтитул1"/>
    <w:basedOn w:val="Normal"/>
    <w:qFormat/>
    <w:rsid w:val="00605227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7" w:customStyle="1">
    <w:name w:val="Нижний колонтитул1"/>
    <w:basedOn w:val="Normal"/>
    <w:qFormat/>
    <w:rsid w:val="00605227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212" w:customStyle="1">
    <w:name w:val="Основной текст с отступом 21"/>
    <w:basedOn w:val="Normal"/>
    <w:qFormat/>
    <w:rsid w:val="00605227"/>
    <w:pPr>
      <w:suppressAutoHyphens w:val="false"/>
      <w:ind w:firstLine="420"/>
      <w:jc w:val="both"/>
    </w:pPr>
    <w:rPr>
      <w:sz w:val="24"/>
      <w:szCs w:val="20"/>
    </w:rPr>
  </w:style>
  <w:style w:type="paragraph" w:styleId="Style32" w:customStyle="1">
    <w:name w:val="для таблицы шапка"/>
    <w:basedOn w:val="Normal"/>
    <w:qFormat/>
    <w:rsid w:val="00605227"/>
    <w:pPr>
      <w:keepNext w:val="true"/>
      <w:keepLines/>
      <w:suppressAutoHyphens w:val="false"/>
      <w:jc w:val="center"/>
    </w:pPr>
    <w:rPr>
      <w:rFonts w:eastAsia="Calibri"/>
      <w:b/>
      <w:sz w:val="20"/>
    </w:rPr>
  </w:style>
  <w:style w:type="paragraph" w:styleId="Caption">
    <w:name w:val="caption"/>
    <w:basedOn w:val="Normal"/>
    <w:next w:val="Normal"/>
    <w:qFormat/>
    <w:rsid w:val="00605227"/>
    <w:pPr>
      <w:keepNext w:val="true"/>
      <w:keepLines/>
      <w:suppressAutoHyphens w:val="false"/>
      <w:spacing w:lineRule="auto" w:line="360" w:before="120" w:after="120"/>
      <w:jc w:val="both"/>
    </w:pPr>
    <w:rPr>
      <w:rFonts w:eastAsia="Calibri"/>
      <w:b/>
      <w:bCs/>
      <w:sz w:val="28"/>
    </w:rPr>
  </w:style>
  <w:style w:type="paragraph" w:styleId="Style33" w:customStyle="1">
    <w:name w:val="_Обычный"/>
    <w:basedOn w:val="Normal"/>
    <w:qFormat/>
    <w:rsid w:val="00605227"/>
    <w:pPr>
      <w:suppressAutoHyphens w:val="false"/>
      <w:spacing w:lineRule="auto" w:line="360"/>
      <w:ind w:firstLine="709"/>
      <w:jc w:val="both"/>
    </w:pPr>
    <w:rPr>
      <w:rFonts w:eastAsia="Calibri"/>
      <w:iCs/>
      <w:szCs w:val="26"/>
    </w:rPr>
  </w:style>
  <w:style w:type="paragraph" w:styleId="18" w:customStyle="1">
    <w:name w:val="Маркированный список1"/>
    <w:basedOn w:val="Normal"/>
    <w:qFormat/>
    <w:rsid w:val="00605227"/>
    <w:pPr>
      <w:suppressAutoHyphens w:val="false"/>
      <w:spacing w:before="120" w:after="120"/>
      <w:ind w:left="567" w:hanging="0"/>
      <w:jc w:val="both"/>
    </w:pPr>
    <w:rPr>
      <w:rFonts w:ascii="Arial" w:hAnsi="Arial" w:eastAsia="Calibri" w:cs="Arial"/>
      <w:spacing w:val="-5"/>
      <w:sz w:val="22"/>
      <w:lang w:eastAsia="zh-CN"/>
    </w:rPr>
  </w:style>
  <w:style w:type="paragraph" w:styleId="Style34">
    <w:name w:val="Footer"/>
    <w:basedOn w:val="Normal"/>
    <w:link w:val="12"/>
    <w:rsid w:val="001c399b"/>
    <w:pPr>
      <w:widowControl w:val="false"/>
      <w:tabs>
        <w:tab w:val="clear" w:pos="708"/>
        <w:tab w:val="center" w:pos="4677" w:leader="none"/>
        <w:tab w:val="right" w:pos="9355" w:leader="none"/>
      </w:tabs>
      <w:ind w:firstLine="567"/>
      <w:jc w:val="both"/>
      <w:textAlignment w:val="baseline"/>
    </w:pPr>
    <w:rPr>
      <w:rFonts w:ascii="Arial" w:hAnsi="Arial" w:eastAsia="Microsoft YaHei" w:cs="Arial"/>
      <w:spacing w:val="-5"/>
      <w:sz w:val="22"/>
      <w:lang w:eastAsia="zh-CN"/>
    </w:rPr>
  </w:style>
  <w:style w:type="paragraph" w:styleId="Style35">
    <w:name w:val="Header"/>
    <w:basedOn w:val="Normal"/>
    <w:link w:val="13"/>
    <w:uiPriority w:val="99"/>
    <w:unhideWhenUsed/>
    <w:rsid w:val="00184a77"/>
    <w:pPr>
      <w:tabs>
        <w:tab w:val="clear" w:pos="708"/>
        <w:tab w:val="center" w:pos="4677" w:leader="none"/>
        <w:tab w:val="right" w:pos="9355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WW8Num5" w:customStyle="1">
    <w:name w:val="WW8Num5"/>
    <w:qFormat/>
    <w:rsid w:val="00605227"/>
  </w:style>
  <w:style w:type="numbering" w:styleId="WW8Num2" w:customStyle="1">
    <w:name w:val="WW8Num2"/>
    <w:qFormat/>
    <w:rsid w:val="00605227"/>
  </w:style>
  <w:style w:type="numbering" w:styleId="WW8Num3" w:customStyle="1">
    <w:name w:val="WW8Num3"/>
    <w:qFormat/>
    <w:rsid w:val="00605227"/>
  </w:style>
  <w:style w:type="numbering" w:styleId="WW8Num4" w:customStyle="1">
    <w:name w:val="WW8Num4"/>
    <w:qFormat/>
    <w:rsid w:val="00605227"/>
  </w:style>
  <w:style w:type="numbering" w:styleId="54" w:customStyle="1">
    <w:name w:val="Стиль54"/>
    <w:qFormat/>
    <w:rsid w:val="00605227"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4.png"/><Relationship Id="rId9" Type="http://schemas.openxmlformats.org/officeDocument/2006/relationships/footer" Target="footer4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1BD94-DB20-498E-88BF-6369D453D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Application>LibreOffice/7.3.0.3$Windows_X86_64 LibreOffice_project/0f246aa12d0eee4a0f7adcefbf7c878fc2238db3</Application>
  <AppVersion>15.0000</AppVersion>
  <Pages>23</Pages>
  <Words>4505</Words>
  <Characters>27263</Characters>
  <CharactersWithSpaces>30462</CharactersWithSpaces>
  <Paragraphs>1364</Paragraphs>
  <Company>AO SUEK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2025-04-07T07:41:00Z</dcterms:created>
  <dc:creator>123</dc:creator>
  <dc:description/>
  <dc:language>ru-RU</dc:language>
  <cp:lastModifiedBy/>
  <cp:lastPrinted>2024-07-01T09:53:00Z</cp:lastPrinted>
  <dcterms:modified xsi:type="dcterms:W3CDTF">2026-04-01T14:32:08Z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