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3F" w:rsidRDefault="005F2D3F" w:rsidP="005F2D3F">
      <w:pPr>
        <w:spacing w:line="0" w:lineRule="atLeast"/>
        <w:jc w:val="center"/>
      </w:pPr>
      <w:r>
        <w:rPr>
          <w:noProof/>
        </w:rPr>
        <w:drawing>
          <wp:inline distT="0" distB="0" distL="0" distR="0">
            <wp:extent cx="612775" cy="612775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D3F" w:rsidRDefault="005F2D3F" w:rsidP="005F2D3F">
      <w:pPr>
        <w:spacing w:line="0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2D3F" w:rsidTr="005F2D3F">
        <w:tc>
          <w:tcPr>
            <w:tcW w:w="4785" w:type="dxa"/>
            <w:hideMark/>
          </w:tcPr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РОССИЯ ФЕДЕРАЦИЯЗЫ</w:t>
            </w:r>
          </w:p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ХАКАС РЕСПУБЛИКАЗЫ</w:t>
            </w:r>
          </w:p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А</w:t>
            </w:r>
            <w:r w:rsidRPr="002749E7">
              <w:rPr>
                <w:sz w:val="24"/>
                <w:szCs w:val="24"/>
                <w:lang w:val="en-US" w:eastAsia="en-US"/>
              </w:rPr>
              <w:t>F</w:t>
            </w:r>
            <w:r w:rsidRPr="002749E7">
              <w:rPr>
                <w:sz w:val="24"/>
                <w:szCs w:val="24"/>
                <w:lang w:eastAsia="en-US"/>
              </w:rPr>
              <w:t>БАН ПИЛТ</w:t>
            </w:r>
            <w:r w:rsidRPr="002749E7">
              <w:rPr>
                <w:sz w:val="24"/>
                <w:szCs w:val="24"/>
                <w:lang w:val="en-US" w:eastAsia="en-US"/>
              </w:rPr>
              <w:t>I</w:t>
            </w:r>
            <w:r w:rsidRPr="002749E7">
              <w:rPr>
                <w:sz w:val="24"/>
                <w:szCs w:val="24"/>
                <w:lang w:eastAsia="en-US"/>
              </w:rPr>
              <w:t>Р</w:t>
            </w:r>
            <w:r w:rsidRPr="002749E7">
              <w:rPr>
                <w:sz w:val="24"/>
                <w:szCs w:val="24"/>
                <w:lang w:val="en-US" w:eastAsia="en-US"/>
              </w:rPr>
              <w:t>I</w:t>
            </w:r>
          </w:p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АЙМА</w:t>
            </w:r>
            <w:r w:rsidRPr="002749E7">
              <w:rPr>
                <w:sz w:val="24"/>
                <w:szCs w:val="24"/>
                <w:lang w:val="en-US" w:eastAsia="en-US"/>
              </w:rPr>
              <w:t>F</w:t>
            </w:r>
            <w:r w:rsidRPr="002749E7">
              <w:rPr>
                <w:sz w:val="24"/>
                <w:szCs w:val="24"/>
                <w:lang w:eastAsia="en-US"/>
              </w:rPr>
              <w:t>ЫНЫ</w:t>
            </w:r>
            <w:r w:rsidRPr="002749E7">
              <w:rPr>
                <w:sz w:val="24"/>
                <w:szCs w:val="24"/>
                <w:lang w:val="en-US" w:eastAsia="en-US"/>
              </w:rPr>
              <w:t>H</w:t>
            </w:r>
            <w:r w:rsidRPr="002749E7">
              <w:rPr>
                <w:sz w:val="24"/>
                <w:szCs w:val="24"/>
                <w:lang w:eastAsia="en-US"/>
              </w:rPr>
              <w:t xml:space="preserve"> УСТА</w:t>
            </w:r>
            <w:r w:rsidRPr="002749E7">
              <w:rPr>
                <w:sz w:val="24"/>
                <w:szCs w:val="24"/>
                <w:lang w:val="en-US" w:eastAsia="en-US"/>
              </w:rPr>
              <w:t>F</w:t>
            </w:r>
            <w:r w:rsidRPr="002749E7">
              <w:rPr>
                <w:sz w:val="24"/>
                <w:szCs w:val="24"/>
                <w:lang w:eastAsia="en-US"/>
              </w:rPr>
              <w:t>-ПАСТАА</w:t>
            </w:r>
          </w:p>
        </w:tc>
        <w:tc>
          <w:tcPr>
            <w:tcW w:w="4786" w:type="dxa"/>
            <w:hideMark/>
          </w:tcPr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РОССИЙСКАЯ ФЕДЕРАЦИЯ</w:t>
            </w:r>
          </w:p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РЕСПУБЛИКА ХАКАСИЯ</w:t>
            </w:r>
          </w:p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АДМИНИСТРАЦИЯ</w:t>
            </w:r>
          </w:p>
          <w:p w:rsidR="005F2D3F" w:rsidRPr="002749E7" w:rsidRDefault="005F2D3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2749E7">
              <w:rPr>
                <w:sz w:val="24"/>
                <w:szCs w:val="24"/>
                <w:lang w:eastAsia="en-US"/>
              </w:rPr>
              <w:t>УСТЬ-АБАКАНСКОГО РАЙОНА</w:t>
            </w:r>
          </w:p>
        </w:tc>
      </w:tr>
    </w:tbl>
    <w:p w:rsidR="005F2D3F" w:rsidRDefault="005F2D3F" w:rsidP="005F2D3F">
      <w:pPr>
        <w:pStyle w:val="1"/>
        <w:rPr>
          <w:b w:val="0"/>
        </w:rPr>
      </w:pPr>
    </w:p>
    <w:p w:rsidR="005F2D3F" w:rsidRDefault="005F2D3F" w:rsidP="005F2D3F">
      <w:pPr>
        <w:pStyle w:val="1"/>
        <w:rPr>
          <w:sz w:val="26"/>
          <w:szCs w:val="26"/>
        </w:rPr>
      </w:pPr>
      <w:r>
        <w:rPr>
          <w:sz w:val="26"/>
          <w:szCs w:val="26"/>
        </w:rPr>
        <w:t xml:space="preserve">П О С Т А Н О В Л Е Н И Е  </w:t>
      </w:r>
    </w:p>
    <w:p w:rsidR="005F2D3F" w:rsidRDefault="005F2D3F" w:rsidP="005F2D3F">
      <w:pPr>
        <w:rPr>
          <w:sz w:val="26"/>
          <w:szCs w:val="26"/>
        </w:rPr>
      </w:pPr>
    </w:p>
    <w:p w:rsidR="005F2D3F" w:rsidRDefault="005F2D3F" w:rsidP="005F2D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E5C46">
        <w:rPr>
          <w:sz w:val="26"/>
          <w:szCs w:val="26"/>
        </w:rPr>
        <w:t>22.10.</w:t>
      </w:r>
      <w:r w:rsidR="00225626">
        <w:rPr>
          <w:sz w:val="26"/>
          <w:szCs w:val="26"/>
        </w:rPr>
        <w:t>201</w:t>
      </w:r>
      <w:r w:rsidR="000F560F">
        <w:rPr>
          <w:sz w:val="26"/>
          <w:szCs w:val="26"/>
        </w:rPr>
        <w:t>9</w:t>
      </w:r>
      <w:r>
        <w:rPr>
          <w:sz w:val="26"/>
          <w:szCs w:val="26"/>
        </w:rPr>
        <w:tab/>
        <w:t xml:space="preserve">№ </w:t>
      </w:r>
      <w:r w:rsidR="00DE5C46">
        <w:rPr>
          <w:sz w:val="26"/>
          <w:szCs w:val="26"/>
        </w:rPr>
        <w:t>1259-п</w:t>
      </w:r>
    </w:p>
    <w:p w:rsidR="005F2D3F" w:rsidRDefault="005F2D3F" w:rsidP="005F2D3F">
      <w:pPr>
        <w:jc w:val="center"/>
        <w:rPr>
          <w:sz w:val="26"/>
          <w:szCs w:val="26"/>
        </w:rPr>
      </w:pPr>
    </w:p>
    <w:p w:rsidR="005F2D3F" w:rsidRDefault="005F2D3F" w:rsidP="005F2D3F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225626">
        <w:rPr>
          <w:sz w:val="26"/>
          <w:szCs w:val="26"/>
        </w:rPr>
        <w:t>.</w:t>
      </w:r>
      <w:r>
        <w:rPr>
          <w:sz w:val="26"/>
          <w:szCs w:val="26"/>
        </w:rPr>
        <w:t>п. Усть-Абакан</w:t>
      </w:r>
    </w:p>
    <w:p w:rsidR="005F2D3F" w:rsidRDefault="005F2D3F" w:rsidP="005F2D3F">
      <w:pPr>
        <w:pStyle w:val="a4"/>
        <w:rPr>
          <w:sz w:val="26"/>
          <w:szCs w:val="26"/>
        </w:rPr>
      </w:pPr>
    </w:p>
    <w:p w:rsidR="005F2D3F" w:rsidRDefault="005F2D3F" w:rsidP="005F2D3F">
      <w:pPr>
        <w:pStyle w:val="a4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786"/>
      </w:tblGrid>
      <w:tr w:rsidR="005F2D3F" w:rsidTr="00366DC8">
        <w:tc>
          <w:tcPr>
            <w:tcW w:w="4361" w:type="dxa"/>
          </w:tcPr>
          <w:p w:rsidR="005F2D3F" w:rsidRPr="00F14E20" w:rsidRDefault="005F2D3F">
            <w:pPr>
              <w:tabs>
                <w:tab w:val="left" w:pos="993"/>
              </w:tabs>
              <w:jc w:val="both"/>
              <w:rPr>
                <w:bCs/>
                <w:sz w:val="26"/>
                <w:szCs w:val="26"/>
                <w:lang w:eastAsia="en-US"/>
              </w:rPr>
            </w:pPr>
            <w:r w:rsidRPr="00F14E20">
              <w:rPr>
                <w:sz w:val="26"/>
                <w:szCs w:val="26"/>
                <w:lang w:eastAsia="en-US"/>
              </w:rPr>
              <w:t xml:space="preserve">О внесении изменений в </w:t>
            </w:r>
            <w:r w:rsidR="00366DC8">
              <w:rPr>
                <w:sz w:val="26"/>
                <w:szCs w:val="26"/>
                <w:lang w:eastAsia="en-US"/>
              </w:rPr>
              <w:t xml:space="preserve">постановление администрации </w:t>
            </w:r>
            <w:r w:rsidR="004D61FB" w:rsidRPr="00F14E20">
              <w:rPr>
                <w:sz w:val="26"/>
                <w:szCs w:val="26"/>
                <w:lang w:eastAsia="en-US"/>
              </w:rPr>
              <w:t>Усть-Абаканского района</w:t>
            </w:r>
            <w:r w:rsidR="00366DC8">
              <w:rPr>
                <w:sz w:val="26"/>
                <w:szCs w:val="26"/>
                <w:lang w:eastAsia="en-US"/>
              </w:rPr>
              <w:t xml:space="preserve"> от 01.04.2015 № 831-п «Об утверждении Примерного положения об оплате труда работников муниципальных образовательных учреждений по виду экономической деятельности «Образование»</w:t>
            </w:r>
          </w:p>
          <w:p w:rsidR="005F2D3F" w:rsidRDefault="005F2D3F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5F2D3F" w:rsidRDefault="005F2D3F">
            <w:pPr>
              <w:spacing w:line="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85310" w:rsidRDefault="00B12A5B" w:rsidP="00B12A5B">
      <w:pPr>
        <w:ind w:firstLine="709"/>
        <w:jc w:val="both"/>
        <w:rPr>
          <w:spacing w:val="40"/>
          <w:sz w:val="26"/>
          <w:szCs w:val="26"/>
        </w:rPr>
      </w:pPr>
      <w:r>
        <w:rPr>
          <w:sz w:val="26"/>
          <w:szCs w:val="26"/>
        </w:rPr>
        <w:t>В связи с внесением изменений  в Методические</w:t>
      </w:r>
      <w:r w:rsidRPr="009E2EC0">
        <w:rPr>
          <w:sz w:val="26"/>
          <w:szCs w:val="26"/>
        </w:rPr>
        <w:t xml:space="preserve"> рекомендаци</w:t>
      </w:r>
      <w:r>
        <w:rPr>
          <w:sz w:val="26"/>
          <w:szCs w:val="26"/>
        </w:rPr>
        <w:t>и</w:t>
      </w:r>
      <w:r w:rsidRPr="009E2EC0">
        <w:rPr>
          <w:sz w:val="26"/>
          <w:szCs w:val="26"/>
        </w:rPr>
        <w:t xml:space="preserve"> по переходу муниципальных образова</w:t>
      </w:r>
      <w:bookmarkStart w:id="0" w:name="_GoBack"/>
      <w:bookmarkEnd w:id="0"/>
      <w:r w:rsidRPr="009E2EC0">
        <w:rPr>
          <w:sz w:val="26"/>
          <w:szCs w:val="26"/>
        </w:rPr>
        <w:t>тельных организаций Республики Хакасия на новую систему оплаты труда, утвержденны</w:t>
      </w:r>
      <w:r>
        <w:rPr>
          <w:sz w:val="26"/>
          <w:szCs w:val="26"/>
        </w:rPr>
        <w:t>е</w:t>
      </w:r>
      <w:r w:rsidRPr="009E2EC0">
        <w:rPr>
          <w:sz w:val="26"/>
          <w:szCs w:val="26"/>
        </w:rPr>
        <w:t xml:space="preserve"> постановлением Правительства Республики Хакасия от 24.05.2011 № 288 «Об утверждении Методических рекомендаций по переходу муниципальных образовательных организаций Республики Хакасия на новую систему оплаты труда»</w:t>
      </w:r>
      <w:r>
        <w:rPr>
          <w:sz w:val="26"/>
          <w:szCs w:val="26"/>
        </w:rPr>
        <w:t>, руководствуясь постановлением Правит</w:t>
      </w:r>
      <w:r w:rsidR="000B2CE8">
        <w:rPr>
          <w:sz w:val="26"/>
          <w:szCs w:val="26"/>
        </w:rPr>
        <w:t>ельства Республики Хакасия от 30.08.2019 № 443</w:t>
      </w:r>
      <w:r>
        <w:rPr>
          <w:sz w:val="26"/>
          <w:szCs w:val="26"/>
        </w:rPr>
        <w:t xml:space="preserve"> «О внесении изменений в некоторые постановления Правительства Республики Хакасия», </w:t>
      </w:r>
      <w:r w:rsidR="00085310">
        <w:rPr>
          <w:sz w:val="26"/>
          <w:szCs w:val="26"/>
        </w:rPr>
        <w:t>на основании ст</w:t>
      </w:r>
      <w:r>
        <w:rPr>
          <w:sz w:val="26"/>
          <w:szCs w:val="26"/>
        </w:rPr>
        <w:t>атьи</w:t>
      </w:r>
      <w:r w:rsidR="00085310">
        <w:rPr>
          <w:sz w:val="26"/>
          <w:szCs w:val="26"/>
        </w:rPr>
        <w:t xml:space="preserve"> 66 Устава муниципального образования Усть-Абаканский район администрация Усть-Абаканского района</w:t>
      </w:r>
      <w:r w:rsidR="00085310">
        <w:rPr>
          <w:spacing w:val="40"/>
          <w:sz w:val="26"/>
          <w:szCs w:val="26"/>
        </w:rPr>
        <w:t>ПОСТАНОВЛЯЕТ:</w:t>
      </w:r>
    </w:p>
    <w:p w:rsidR="000F560F" w:rsidRDefault="00E40A27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085310" w:rsidRPr="002769A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366DC8">
        <w:rPr>
          <w:rFonts w:ascii="Times New Roman" w:hAnsi="Times New Roman" w:cs="Times New Roman"/>
          <w:sz w:val="26"/>
          <w:szCs w:val="26"/>
        </w:rPr>
        <w:t>следующ</w:t>
      </w:r>
      <w:r w:rsidR="00B12A5B">
        <w:rPr>
          <w:rFonts w:ascii="Times New Roman" w:hAnsi="Times New Roman" w:cs="Times New Roman"/>
          <w:sz w:val="26"/>
          <w:szCs w:val="26"/>
        </w:rPr>
        <w:t>ие</w:t>
      </w:r>
      <w:r w:rsidR="00085310" w:rsidRPr="002769A7">
        <w:rPr>
          <w:rFonts w:ascii="Times New Roman" w:hAnsi="Times New Roman" w:cs="Times New Roman"/>
          <w:sz w:val="26"/>
          <w:szCs w:val="26"/>
        </w:rPr>
        <w:t>изменени</w:t>
      </w:r>
      <w:r w:rsidR="00B12A5B">
        <w:rPr>
          <w:rFonts w:ascii="Times New Roman" w:hAnsi="Times New Roman" w:cs="Times New Roman"/>
          <w:sz w:val="26"/>
          <w:szCs w:val="26"/>
        </w:rPr>
        <w:t>я</w:t>
      </w:r>
      <w:r w:rsidR="00085310">
        <w:rPr>
          <w:rFonts w:ascii="Times New Roman" w:hAnsi="Times New Roman" w:cs="Times New Roman"/>
          <w:sz w:val="26"/>
          <w:szCs w:val="26"/>
        </w:rPr>
        <w:t xml:space="preserve">в </w:t>
      </w:r>
      <w:r w:rsidR="000F560F" w:rsidRPr="000F560F">
        <w:rPr>
          <w:rFonts w:ascii="Times New Roman" w:hAnsi="Times New Roman" w:cs="Times New Roman"/>
          <w:sz w:val="26"/>
          <w:szCs w:val="26"/>
        </w:rPr>
        <w:t>постановление администрации Усть-Абаканского района от 01.04.2015 № 831-п «Об утверждении Примерного положения об оплате труда работников муниципальных образовательных учреждений по виду экономической деятельности «Образование»</w:t>
      </w:r>
      <w:r w:rsidR="000F560F">
        <w:rPr>
          <w:rFonts w:ascii="Times New Roman" w:hAnsi="Times New Roman" w:cs="Times New Roman"/>
          <w:sz w:val="26"/>
          <w:szCs w:val="26"/>
        </w:rPr>
        <w:t>:</w:t>
      </w:r>
    </w:p>
    <w:p w:rsidR="000B2CE8" w:rsidRDefault="000B2CE8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BB6A30">
        <w:rPr>
          <w:rFonts w:ascii="Times New Roman" w:hAnsi="Times New Roman" w:cs="Times New Roman"/>
          <w:sz w:val="26"/>
          <w:szCs w:val="26"/>
        </w:rPr>
        <w:t xml:space="preserve"> Абзацы третий – девятый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BB6A3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4.3. изложить </w:t>
      </w:r>
      <w:r w:rsidR="00BB6A30">
        <w:rPr>
          <w:rFonts w:ascii="Times New Roman" w:hAnsi="Times New Roman" w:cs="Times New Roman"/>
          <w:sz w:val="26"/>
          <w:szCs w:val="26"/>
        </w:rPr>
        <w:t>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B2CE8" w:rsidRDefault="000B2CE8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«Рекомендуемое применение диапазона</w:t>
      </w:r>
      <w:r w:rsidR="00793C1D">
        <w:rPr>
          <w:rFonts w:ascii="Times New Roman" w:hAnsi="Times New Roman" w:cs="Times New Roman"/>
          <w:sz w:val="26"/>
          <w:szCs w:val="26"/>
        </w:rPr>
        <w:t xml:space="preserve"> повышающих коэффициентов для педагогическ</w:t>
      </w:r>
      <w:r w:rsidR="00811D46">
        <w:rPr>
          <w:rFonts w:ascii="Times New Roman" w:hAnsi="Times New Roman" w:cs="Times New Roman"/>
          <w:sz w:val="26"/>
          <w:szCs w:val="26"/>
        </w:rPr>
        <w:t>их работников, относящихся к 4 квалификационному уровню ПКГ должностей:</w:t>
      </w:r>
    </w:p>
    <w:p w:rsidR="00811D46" w:rsidRDefault="00811D46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1,8 – </w:t>
      </w:r>
      <w:r w:rsidR="0016032C">
        <w:rPr>
          <w:rFonts w:ascii="Times New Roman" w:hAnsi="Times New Roman" w:cs="Times New Roman"/>
          <w:sz w:val="26"/>
          <w:szCs w:val="26"/>
        </w:rPr>
        <w:t xml:space="preserve">для педагогических работников, </w:t>
      </w:r>
      <w:r>
        <w:rPr>
          <w:rFonts w:ascii="Times New Roman" w:hAnsi="Times New Roman" w:cs="Times New Roman"/>
          <w:sz w:val="26"/>
          <w:szCs w:val="26"/>
        </w:rPr>
        <w:t>имеющих высшую квалификационную категорию;</w:t>
      </w:r>
    </w:p>
    <w:p w:rsidR="00811D46" w:rsidRDefault="00811D46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1,6 – </w:t>
      </w:r>
      <w:r w:rsidR="0016032C">
        <w:rPr>
          <w:rFonts w:ascii="Times New Roman" w:hAnsi="Times New Roman" w:cs="Times New Roman"/>
          <w:sz w:val="26"/>
          <w:szCs w:val="26"/>
        </w:rPr>
        <w:t xml:space="preserve">для педагогических работников, </w:t>
      </w:r>
      <w:r>
        <w:rPr>
          <w:rFonts w:ascii="Times New Roman" w:hAnsi="Times New Roman" w:cs="Times New Roman"/>
          <w:sz w:val="26"/>
          <w:szCs w:val="26"/>
        </w:rPr>
        <w:t>имеющих первую квалификационную категорию;</w:t>
      </w:r>
    </w:p>
    <w:p w:rsidR="00811D46" w:rsidRDefault="00811D46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1,5 – </w:t>
      </w:r>
      <w:r w:rsidR="0016032C">
        <w:rPr>
          <w:rFonts w:ascii="Times New Roman" w:hAnsi="Times New Roman" w:cs="Times New Roman"/>
          <w:sz w:val="26"/>
          <w:szCs w:val="26"/>
        </w:rPr>
        <w:t xml:space="preserve">для педагогических работников, </w:t>
      </w:r>
      <w:r>
        <w:rPr>
          <w:rFonts w:ascii="Times New Roman" w:hAnsi="Times New Roman" w:cs="Times New Roman"/>
          <w:sz w:val="26"/>
          <w:szCs w:val="26"/>
        </w:rPr>
        <w:t>имеющих статус молодого специалиста с высшим профессиональным образованием;</w:t>
      </w:r>
    </w:p>
    <w:p w:rsidR="00811D46" w:rsidRDefault="00811D46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1,4 – </w:t>
      </w:r>
      <w:r w:rsidR="0016032C">
        <w:rPr>
          <w:rFonts w:ascii="Times New Roman" w:hAnsi="Times New Roman" w:cs="Times New Roman"/>
          <w:sz w:val="26"/>
          <w:szCs w:val="26"/>
        </w:rPr>
        <w:t xml:space="preserve">для педагогических работников, </w:t>
      </w:r>
      <w:r>
        <w:rPr>
          <w:rFonts w:ascii="Times New Roman" w:hAnsi="Times New Roman" w:cs="Times New Roman"/>
          <w:sz w:val="26"/>
          <w:szCs w:val="26"/>
        </w:rPr>
        <w:t>имеющих статус молодого специалиста со средним профессиональным образованием;</w:t>
      </w:r>
    </w:p>
    <w:p w:rsidR="00811D46" w:rsidRDefault="00811D46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1,3 – </w:t>
      </w:r>
      <w:r w:rsidR="0016032C">
        <w:rPr>
          <w:rFonts w:ascii="Times New Roman" w:hAnsi="Times New Roman" w:cs="Times New Roman"/>
          <w:sz w:val="26"/>
          <w:szCs w:val="26"/>
        </w:rPr>
        <w:t xml:space="preserve">для педагогических работников, </w:t>
      </w:r>
      <w:r>
        <w:rPr>
          <w:rFonts w:ascii="Times New Roman" w:hAnsi="Times New Roman" w:cs="Times New Roman"/>
          <w:sz w:val="26"/>
          <w:szCs w:val="26"/>
        </w:rPr>
        <w:t>имеющих высшее профессиональное образование;</w:t>
      </w:r>
    </w:p>
    <w:p w:rsidR="00811D46" w:rsidRDefault="00811D46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1,0 – 1,2 </w:t>
      </w:r>
      <w:r w:rsidR="0016032C">
        <w:rPr>
          <w:rFonts w:ascii="Times New Roman" w:hAnsi="Times New Roman" w:cs="Times New Roman"/>
          <w:sz w:val="26"/>
          <w:szCs w:val="26"/>
        </w:rPr>
        <w:t>–для остальных педагогических работников.»;</w:t>
      </w:r>
    </w:p>
    <w:p w:rsidR="0016032C" w:rsidRDefault="0016032C" w:rsidP="0016032C">
      <w:pPr>
        <w:tabs>
          <w:tab w:val="left" w:pos="993"/>
        </w:tabs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1.2. Абзац первый пункта 6.6. изложить в следующей редакции:</w:t>
      </w:r>
    </w:p>
    <w:p w:rsidR="0016032C" w:rsidRPr="0016032C" w:rsidRDefault="0016032C" w:rsidP="0016032C">
      <w:pPr>
        <w:tabs>
          <w:tab w:val="left" w:pos="993"/>
        </w:tabs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«6.6. Выплаты стимулирующего характера устанавливаются в соответствии с принятым в организации локальным актом, которым определяется порядок, условия и размеры стимулирующих выплат работникам. Рекомендуемый объем средств на стимулирующие выплаты работникам МОУ – до 15% от фонда оплаты труда работников МОУ, в составе фонда стимулирующих выплат рекомендуется формировать централизованный фонд на стимулирование руководителей в объеме до 1,5% от фонда оплаты труда работников МОУ. Максимальный размер централизованного фонда стимулирования руководителя общеобразовательной организации устанавливается в случае, если средняя заработная плата педагогических работников общеобразовательной организации достигает уровня среднемесячной начисленной заработной платы наемных работников в организациях, у индивидуальных предпри</w:t>
      </w:r>
      <w:r w:rsidR="0006727E">
        <w:rPr>
          <w:sz w:val="26"/>
          <w:szCs w:val="26"/>
        </w:rPr>
        <w:t>ни</w:t>
      </w:r>
      <w:r>
        <w:rPr>
          <w:sz w:val="26"/>
          <w:szCs w:val="26"/>
        </w:rPr>
        <w:t>мателей</w:t>
      </w:r>
      <w:r w:rsidR="0006727E">
        <w:rPr>
          <w:sz w:val="26"/>
          <w:szCs w:val="26"/>
        </w:rPr>
        <w:t xml:space="preserve"> и физиче</w:t>
      </w:r>
      <w:r w:rsidR="00BB6A30">
        <w:rPr>
          <w:sz w:val="26"/>
          <w:szCs w:val="26"/>
        </w:rPr>
        <w:t>ских лиц по Республике Хакасия</w:t>
      </w:r>
      <w:r w:rsidR="0006727E">
        <w:rPr>
          <w:sz w:val="26"/>
          <w:szCs w:val="26"/>
        </w:rPr>
        <w:t>»</w:t>
      </w:r>
      <w:r w:rsidR="00BB6A30">
        <w:rPr>
          <w:sz w:val="26"/>
          <w:szCs w:val="26"/>
        </w:rPr>
        <w:t>;</w:t>
      </w:r>
    </w:p>
    <w:p w:rsidR="009A2D83" w:rsidRPr="0006727E" w:rsidRDefault="0006727E" w:rsidP="0006727E">
      <w:pPr>
        <w:tabs>
          <w:tab w:val="left" w:pos="993"/>
        </w:tabs>
        <w:spacing w:line="0" w:lineRule="atLeast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1.3. </w:t>
      </w:r>
      <w:r>
        <w:rPr>
          <w:sz w:val="26"/>
          <w:szCs w:val="26"/>
        </w:rPr>
        <w:t xml:space="preserve">Вабзаце первом пункта 8.2 </w:t>
      </w:r>
      <w:r w:rsidR="00903C35" w:rsidRPr="0006727E">
        <w:rPr>
          <w:sz w:val="26"/>
          <w:szCs w:val="26"/>
        </w:rPr>
        <w:t xml:space="preserve">  цифры «2,8» заменить цифрами «2,4»;</w:t>
      </w:r>
    </w:p>
    <w:p w:rsidR="0006727E" w:rsidRDefault="0006727E" w:rsidP="0006727E">
      <w:pPr>
        <w:tabs>
          <w:tab w:val="left" w:pos="993"/>
        </w:tabs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1.4.  В</w:t>
      </w:r>
      <w:r w:rsidRPr="0006727E">
        <w:rPr>
          <w:sz w:val="26"/>
          <w:szCs w:val="26"/>
        </w:rPr>
        <w:t xml:space="preserve"> пункте 8.3  цифры «30» заменить цифрами «50»;</w:t>
      </w:r>
    </w:p>
    <w:p w:rsidR="00BB6A30" w:rsidRDefault="0006727E" w:rsidP="000731CC">
      <w:pPr>
        <w:tabs>
          <w:tab w:val="left" w:pos="993"/>
        </w:tabs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1.5. Т</w:t>
      </w:r>
      <w:r w:rsidRPr="0006727E">
        <w:rPr>
          <w:sz w:val="26"/>
          <w:szCs w:val="26"/>
        </w:rPr>
        <w:t>аблицу Прило</w:t>
      </w:r>
      <w:r>
        <w:rPr>
          <w:sz w:val="26"/>
          <w:szCs w:val="26"/>
        </w:rPr>
        <w:t>жения № 1 к Примерному положению</w:t>
      </w:r>
      <w:r w:rsidRPr="0006727E">
        <w:rPr>
          <w:sz w:val="26"/>
          <w:szCs w:val="26"/>
        </w:rPr>
        <w:t xml:space="preserve"> об оплате труда работников муниципальных образовательных учреждений по виду экономической деятельности «Образование» изложить в </w:t>
      </w:r>
      <w:r>
        <w:rPr>
          <w:sz w:val="26"/>
          <w:szCs w:val="26"/>
        </w:rPr>
        <w:t xml:space="preserve">следующей </w:t>
      </w:r>
      <w:r w:rsidRPr="0006727E">
        <w:rPr>
          <w:sz w:val="26"/>
          <w:szCs w:val="26"/>
        </w:rPr>
        <w:t>редакции:</w:t>
      </w:r>
    </w:p>
    <w:p w:rsidR="0006727E" w:rsidRDefault="00BB6A30" w:rsidP="0006727E">
      <w:pPr>
        <w:tabs>
          <w:tab w:val="left" w:pos="993"/>
        </w:tabs>
        <w:spacing w:line="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06727E">
        <w:rPr>
          <w:sz w:val="26"/>
          <w:szCs w:val="26"/>
        </w:rPr>
        <w:t xml:space="preserve">Размеры </w:t>
      </w:r>
    </w:p>
    <w:p w:rsidR="0006727E" w:rsidRDefault="0006727E" w:rsidP="000731CC">
      <w:pPr>
        <w:tabs>
          <w:tab w:val="left" w:pos="993"/>
        </w:tabs>
        <w:spacing w:line="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базовых окладов (базовых должностных окладов) и диапазон размеров повышающих коэффициентов к базовым окладам (базовым должностным окладам) работников муниципальных образовательных учреждений по профессиональным квалификационным группам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6"/>
        <w:gridCol w:w="1701"/>
        <w:gridCol w:w="1984"/>
        <w:gridCol w:w="2127"/>
      </w:tblGrid>
      <w:tr w:rsidR="00A3473A" w:rsidRPr="007C0CC1" w:rsidTr="000C792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771FB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71FB2">
              <w:rPr>
                <w:rFonts w:ascii="Times New Roman" w:hAnsi="Times New Roman" w:cs="Times New Roman"/>
                <w:b/>
              </w:rPr>
              <w:t>Квалифика-ционный</w:t>
            </w:r>
            <w:proofErr w:type="spellEnd"/>
            <w:r w:rsidRPr="00771FB2">
              <w:rPr>
                <w:rFonts w:ascii="Times New Roman" w:hAnsi="Times New Roman" w:cs="Times New Roman"/>
                <w:b/>
              </w:rPr>
              <w:t xml:space="preserve">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771FB2">
              <w:rPr>
                <w:rFonts w:ascii="Times New Roman" w:hAnsi="Times New Roman" w:cs="Times New Roman"/>
                <w:b/>
              </w:rPr>
              <w:t>Размеры базовых окладов (базовых должностных окладов),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3A" w:rsidRPr="00771FB2" w:rsidRDefault="00A3473A" w:rsidP="000C792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771FB2">
              <w:rPr>
                <w:rFonts w:ascii="Times New Roman" w:hAnsi="Times New Roman" w:cs="Times New Roman"/>
                <w:b/>
              </w:rPr>
              <w:t>Диапазон размеров повышающих коэффициентов к базовым окладам (базовым должностным окладам)</w:t>
            </w:r>
          </w:p>
        </w:tc>
      </w:tr>
      <w:tr w:rsidR="00A3473A" w:rsidRPr="007C0CC1" w:rsidTr="000C792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3A" w:rsidRPr="00771FB2" w:rsidRDefault="00A3473A" w:rsidP="000C792A">
            <w:pPr>
              <w:jc w:val="center"/>
              <w:rPr>
                <w:sz w:val="26"/>
                <w:szCs w:val="26"/>
              </w:rPr>
            </w:pPr>
            <w:r w:rsidRPr="00771FB2">
              <w:rPr>
                <w:sz w:val="26"/>
                <w:szCs w:val="26"/>
              </w:rPr>
              <w:t>1,0</w:t>
            </w:r>
            <w:r>
              <w:rPr>
                <w:sz w:val="26"/>
                <w:szCs w:val="26"/>
              </w:rPr>
              <w:t>-3,31</w:t>
            </w:r>
          </w:p>
        </w:tc>
      </w:tr>
      <w:tr w:rsidR="00A3473A" w:rsidRPr="007C0CC1" w:rsidTr="000C792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должностей работников учебно-вспомогательного персонала второго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0-3,20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3,20</w:t>
            </w:r>
          </w:p>
        </w:tc>
      </w:tr>
      <w:tr w:rsidR="00A3473A" w:rsidRPr="007C0CC1" w:rsidTr="000C792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должностей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1,0-1,60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1,0-1,60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1,0-1,60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1,0-1,80</w:t>
            </w:r>
          </w:p>
        </w:tc>
      </w:tr>
      <w:tr w:rsidR="00A3473A" w:rsidRPr="007C0CC1" w:rsidTr="000C792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должностей руководителей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5799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1,0-1,60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6380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1,0-1,60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6686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1,0-1,60</w:t>
            </w:r>
          </w:p>
        </w:tc>
      </w:tr>
      <w:tr w:rsidR="00A3473A" w:rsidRPr="007C0CC1" w:rsidTr="000C792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"Общеотраслевые должности служащих первого уровня"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0-3,64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0-3,60</w:t>
            </w:r>
          </w:p>
        </w:tc>
      </w:tr>
      <w:tr w:rsidR="00A3473A" w:rsidRPr="007C0CC1" w:rsidTr="000C792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"Общеотраслевые должности служащих второго уровня"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3050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0-3,54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3,48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3,40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3,34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3,27</w:t>
            </w:r>
          </w:p>
        </w:tc>
      </w:tr>
      <w:tr w:rsidR="00A3473A" w:rsidRPr="007C0CC1" w:rsidTr="000C792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"Общеотраслевые должности служащих третьего уровня"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3,09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3,04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3,00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2,97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1,0-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2,92</w:t>
            </w:r>
          </w:p>
        </w:tc>
      </w:tr>
      <w:tr w:rsidR="00A3473A" w:rsidRPr="007C0CC1" w:rsidTr="000C792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"Общеотраслевые должности служащих четвертого уровня"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2,84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1,0-2,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,78</w:t>
            </w:r>
          </w:p>
        </w:tc>
      </w:tr>
      <w:tr w:rsidR="00A3473A" w:rsidRPr="007C0CC1" w:rsidTr="000C792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"Общеотраслевые профессии рабочих первого уровня"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3,23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 xml:space="preserve">         3000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3,20</w:t>
            </w:r>
          </w:p>
        </w:tc>
      </w:tr>
      <w:tr w:rsidR="00A3473A" w:rsidRPr="007C0CC1" w:rsidTr="000C792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ПКГ "Общеотраслевые профессии рабочих второго уровня"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3050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3,15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3,09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3,02</w:t>
            </w:r>
          </w:p>
        </w:tc>
      </w:tr>
      <w:tr w:rsidR="00A3473A" w:rsidRPr="007C0CC1" w:rsidTr="000C792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3240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3A" w:rsidRPr="00771FB2" w:rsidRDefault="00A3473A" w:rsidP="000C792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1F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8D">
              <w:rPr>
                <w:rFonts w:ascii="Times New Roman" w:hAnsi="Times New Roman" w:cs="Times New Roman"/>
                <w:sz w:val="26"/>
                <w:szCs w:val="26"/>
              </w:rPr>
              <w:t>2,97</w:t>
            </w:r>
          </w:p>
        </w:tc>
      </w:tr>
    </w:tbl>
    <w:p w:rsidR="00BB6A30" w:rsidRDefault="00BB6A30" w:rsidP="00BB6A30">
      <w:pPr>
        <w:tabs>
          <w:tab w:val="left" w:pos="993"/>
        </w:tabs>
        <w:spacing w:line="0" w:lineRule="atLeast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BB6A30" w:rsidRDefault="00E40A27" w:rsidP="00BB6A30">
      <w:pPr>
        <w:tabs>
          <w:tab w:val="left" w:pos="993"/>
        </w:tabs>
        <w:spacing w:line="0" w:lineRule="atLeast"/>
        <w:jc w:val="both"/>
        <w:rPr>
          <w:sz w:val="26"/>
          <w:szCs w:val="26"/>
          <w:lang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BB6A30">
        <w:rPr>
          <w:sz w:val="26"/>
          <w:szCs w:val="26"/>
          <w:lang/>
        </w:rPr>
        <w:t>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известия» и «Усть-Абаканские известия официальные».</w:t>
      </w:r>
    </w:p>
    <w:p w:rsidR="000F560F" w:rsidRDefault="00E40A27" w:rsidP="00BB6A30">
      <w:pPr>
        <w:tabs>
          <w:tab w:val="left" w:pos="993"/>
        </w:tabs>
        <w:spacing w:line="0" w:lineRule="atLeast"/>
        <w:jc w:val="both"/>
        <w:rPr>
          <w:sz w:val="26"/>
          <w:szCs w:val="26"/>
          <w:lang/>
        </w:rPr>
      </w:pPr>
      <w:r>
        <w:rPr>
          <w:sz w:val="26"/>
          <w:szCs w:val="26"/>
          <w:lang/>
        </w:rPr>
        <w:t>3.</w:t>
      </w:r>
      <w:r>
        <w:rPr>
          <w:sz w:val="26"/>
          <w:szCs w:val="26"/>
          <w:lang/>
        </w:rPr>
        <w:tab/>
      </w:r>
      <w:r w:rsidR="00232E6B">
        <w:rPr>
          <w:sz w:val="26"/>
          <w:szCs w:val="26"/>
          <w:lang/>
        </w:rPr>
        <w:t>И.о у</w:t>
      </w:r>
      <w:r w:rsidR="000F560F">
        <w:rPr>
          <w:sz w:val="26"/>
          <w:szCs w:val="26"/>
          <w:lang/>
        </w:rPr>
        <w:t xml:space="preserve">правделами администрации </w:t>
      </w:r>
      <w:proofErr w:type="spellStart"/>
      <w:r w:rsidR="000F560F">
        <w:rPr>
          <w:sz w:val="26"/>
          <w:szCs w:val="26"/>
          <w:lang/>
        </w:rPr>
        <w:t>Усть-Абаканского</w:t>
      </w:r>
      <w:proofErr w:type="spellEnd"/>
      <w:r w:rsidR="000F560F">
        <w:rPr>
          <w:sz w:val="26"/>
          <w:szCs w:val="26"/>
          <w:lang/>
        </w:rPr>
        <w:t xml:space="preserve"> района </w:t>
      </w:r>
      <w:proofErr w:type="spellStart"/>
      <w:r w:rsidR="00232E6B">
        <w:rPr>
          <w:sz w:val="26"/>
          <w:szCs w:val="26"/>
          <w:lang/>
        </w:rPr>
        <w:t>Лемытской</w:t>
      </w:r>
      <w:proofErr w:type="spellEnd"/>
      <w:r w:rsidR="00232E6B">
        <w:rPr>
          <w:sz w:val="26"/>
          <w:szCs w:val="26"/>
          <w:lang/>
        </w:rPr>
        <w:t xml:space="preserve"> О.В.</w:t>
      </w:r>
      <w:r w:rsidR="000F560F">
        <w:rPr>
          <w:sz w:val="26"/>
          <w:szCs w:val="26"/>
          <w:lang/>
        </w:rPr>
        <w:t xml:space="preserve"> разместить настоящее постановление на официальном сайте администрации Усть-Абаканского района в информационно-телекоммуникационной сети «Интернет».</w:t>
      </w:r>
    </w:p>
    <w:p w:rsidR="00E40A27" w:rsidRDefault="00E40A27" w:rsidP="000F560F">
      <w:pPr>
        <w:tabs>
          <w:tab w:val="left" w:pos="993"/>
        </w:tabs>
        <w:ind w:firstLine="709"/>
        <w:jc w:val="both"/>
        <w:rPr>
          <w:sz w:val="26"/>
          <w:szCs w:val="26"/>
          <w:lang/>
        </w:rPr>
      </w:pPr>
      <w:r>
        <w:rPr>
          <w:sz w:val="26"/>
          <w:szCs w:val="26"/>
          <w:lang/>
        </w:rPr>
        <w:t>4.</w:t>
      </w:r>
      <w:r w:rsidR="000731CC">
        <w:rPr>
          <w:sz w:val="26"/>
          <w:szCs w:val="26"/>
          <w:lang/>
        </w:rPr>
        <w:tab/>
        <w:t>Настоящее постановление распространяется на правоотношения, возникшие  с 01 сентября 2019 года</w:t>
      </w:r>
      <w:r>
        <w:rPr>
          <w:sz w:val="26"/>
          <w:szCs w:val="26"/>
          <w:lang/>
        </w:rPr>
        <w:t>.</w:t>
      </w:r>
    </w:p>
    <w:p w:rsidR="000F560F" w:rsidRDefault="00E40A27" w:rsidP="000F560F">
      <w:pPr>
        <w:tabs>
          <w:tab w:val="left" w:pos="993"/>
        </w:tabs>
        <w:ind w:firstLine="709"/>
        <w:jc w:val="both"/>
        <w:rPr>
          <w:sz w:val="26"/>
          <w:szCs w:val="26"/>
          <w:lang/>
        </w:rPr>
      </w:pPr>
      <w:r>
        <w:rPr>
          <w:sz w:val="26"/>
          <w:szCs w:val="26"/>
          <w:lang/>
        </w:rPr>
        <w:t>5.</w:t>
      </w:r>
      <w:r>
        <w:rPr>
          <w:sz w:val="26"/>
          <w:szCs w:val="26"/>
          <w:lang/>
        </w:rPr>
        <w:tab/>
      </w:r>
      <w:r w:rsidR="000F560F">
        <w:rPr>
          <w:sz w:val="26"/>
          <w:szCs w:val="26"/>
          <w:lang/>
        </w:rPr>
        <w:t xml:space="preserve">Контроль за исполнением настоящего постановления возложить на руководителя Управления образования администрации </w:t>
      </w:r>
      <w:proofErr w:type="spellStart"/>
      <w:r w:rsidR="000F560F">
        <w:rPr>
          <w:sz w:val="26"/>
          <w:szCs w:val="26"/>
          <w:lang/>
        </w:rPr>
        <w:t>Усть-Абаканского</w:t>
      </w:r>
      <w:proofErr w:type="spellEnd"/>
      <w:r w:rsidR="000F560F">
        <w:rPr>
          <w:sz w:val="26"/>
          <w:szCs w:val="26"/>
          <w:lang/>
        </w:rPr>
        <w:t xml:space="preserve"> района Н.А.Мироненко.</w:t>
      </w:r>
    </w:p>
    <w:p w:rsidR="000F560F" w:rsidRDefault="000F560F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560F" w:rsidRDefault="000F560F" w:rsidP="00366DC8">
      <w:pPr>
        <w:pStyle w:val="a9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61C2" w:rsidRDefault="005F2D3F" w:rsidP="00E40A27">
      <w:pPr>
        <w:jc w:val="both"/>
      </w:pPr>
      <w:r>
        <w:rPr>
          <w:sz w:val="26"/>
          <w:szCs w:val="26"/>
        </w:rPr>
        <w:t>Глав</w:t>
      </w:r>
      <w:r w:rsidR="00B26DB8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26DB8">
        <w:rPr>
          <w:sz w:val="26"/>
          <w:szCs w:val="26"/>
        </w:rPr>
        <w:t>Е.В.Егорова</w:t>
      </w:r>
    </w:p>
    <w:sectPr w:rsidR="00C161C2" w:rsidSect="002256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E3A68"/>
    <w:multiLevelType w:val="hybridMultilevel"/>
    <w:tmpl w:val="D84C95E2"/>
    <w:lvl w:ilvl="0" w:tplc="4E4AF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D3F"/>
    <w:rsid w:val="00053878"/>
    <w:rsid w:val="00057FC7"/>
    <w:rsid w:val="0006727E"/>
    <w:rsid w:val="000731CC"/>
    <w:rsid w:val="00085310"/>
    <w:rsid w:val="000A47D3"/>
    <w:rsid w:val="000B2CE8"/>
    <w:rsid w:val="000C671C"/>
    <w:rsid w:val="000F560F"/>
    <w:rsid w:val="0012289B"/>
    <w:rsid w:val="00135EB8"/>
    <w:rsid w:val="0016032C"/>
    <w:rsid w:val="0016327E"/>
    <w:rsid w:val="00165120"/>
    <w:rsid w:val="001C234F"/>
    <w:rsid w:val="001C53D5"/>
    <w:rsid w:val="00201358"/>
    <w:rsid w:val="00213CF3"/>
    <w:rsid w:val="00225626"/>
    <w:rsid w:val="00232E6B"/>
    <w:rsid w:val="002451F3"/>
    <w:rsid w:val="002749E7"/>
    <w:rsid w:val="00282769"/>
    <w:rsid w:val="00310F05"/>
    <w:rsid w:val="0035651C"/>
    <w:rsid w:val="00366DC8"/>
    <w:rsid w:val="0038189E"/>
    <w:rsid w:val="004764C1"/>
    <w:rsid w:val="00495201"/>
    <w:rsid w:val="004D61FB"/>
    <w:rsid w:val="004F49A3"/>
    <w:rsid w:val="0052119C"/>
    <w:rsid w:val="0053600B"/>
    <w:rsid w:val="0054763B"/>
    <w:rsid w:val="00581AE3"/>
    <w:rsid w:val="005C7E6B"/>
    <w:rsid w:val="005E51B6"/>
    <w:rsid w:val="005F2D3F"/>
    <w:rsid w:val="00611EFA"/>
    <w:rsid w:val="00667A1E"/>
    <w:rsid w:val="0068648D"/>
    <w:rsid w:val="0069398B"/>
    <w:rsid w:val="006B195E"/>
    <w:rsid w:val="006B4538"/>
    <w:rsid w:val="006D0F49"/>
    <w:rsid w:val="006E52F8"/>
    <w:rsid w:val="006E6E60"/>
    <w:rsid w:val="00710592"/>
    <w:rsid w:val="0072323A"/>
    <w:rsid w:val="00771FB2"/>
    <w:rsid w:val="00784565"/>
    <w:rsid w:val="00793C1D"/>
    <w:rsid w:val="00811D46"/>
    <w:rsid w:val="00820C50"/>
    <w:rsid w:val="008D7B8E"/>
    <w:rsid w:val="00903C35"/>
    <w:rsid w:val="00912FC3"/>
    <w:rsid w:val="00985D08"/>
    <w:rsid w:val="009A2D83"/>
    <w:rsid w:val="009A599F"/>
    <w:rsid w:val="009D06A3"/>
    <w:rsid w:val="00A04D39"/>
    <w:rsid w:val="00A3473A"/>
    <w:rsid w:val="00A40DE4"/>
    <w:rsid w:val="00A53073"/>
    <w:rsid w:val="00A53368"/>
    <w:rsid w:val="00AB32CC"/>
    <w:rsid w:val="00AC1DF5"/>
    <w:rsid w:val="00AF350A"/>
    <w:rsid w:val="00B12A5B"/>
    <w:rsid w:val="00B26DB8"/>
    <w:rsid w:val="00B426AA"/>
    <w:rsid w:val="00B80CF8"/>
    <w:rsid w:val="00BB6A30"/>
    <w:rsid w:val="00BC756F"/>
    <w:rsid w:val="00C161C2"/>
    <w:rsid w:val="00C70DCF"/>
    <w:rsid w:val="00C81E4B"/>
    <w:rsid w:val="00CF2A26"/>
    <w:rsid w:val="00D57CBA"/>
    <w:rsid w:val="00D962DE"/>
    <w:rsid w:val="00DB0A14"/>
    <w:rsid w:val="00DD0AB1"/>
    <w:rsid w:val="00DD2067"/>
    <w:rsid w:val="00DD20D9"/>
    <w:rsid w:val="00DE5C46"/>
    <w:rsid w:val="00E40A27"/>
    <w:rsid w:val="00E729B4"/>
    <w:rsid w:val="00EC0620"/>
    <w:rsid w:val="00ED30D8"/>
    <w:rsid w:val="00F103BB"/>
    <w:rsid w:val="00F14E20"/>
    <w:rsid w:val="00F2250A"/>
    <w:rsid w:val="00FE2C26"/>
    <w:rsid w:val="00FE3473"/>
    <w:rsid w:val="00FF3F64"/>
    <w:rsid w:val="00FF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2D3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2D3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F2D3F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F2D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F2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D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53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">
    <w:name w:val="Нормальный (таблица)"/>
    <w:basedOn w:val="a"/>
    <w:next w:val="a"/>
    <w:uiPriority w:val="99"/>
    <w:rsid w:val="00771F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9BA4-5E34-4002-A976-00DEF31E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Spec-26</dc:creator>
  <cp:lastModifiedBy>user</cp:lastModifiedBy>
  <cp:revision>2</cp:revision>
  <cp:lastPrinted>2019-10-14T06:35:00Z</cp:lastPrinted>
  <dcterms:created xsi:type="dcterms:W3CDTF">2019-10-23T09:17:00Z</dcterms:created>
  <dcterms:modified xsi:type="dcterms:W3CDTF">2019-10-23T09:17:00Z</dcterms:modified>
</cp:coreProperties>
</file>