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CB" w:rsidRPr="00CB0F97" w:rsidRDefault="006976CB" w:rsidP="00E308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</w:rPr>
        <w:t>ОСНОВНЫЕ ПОЛОЖЕНИЯ УЧЕТНОЙ ПОЛИТИКИ</w:t>
      </w:r>
    </w:p>
    <w:p w:rsidR="00E30855" w:rsidRPr="00CB0F97" w:rsidRDefault="00E30855" w:rsidP="00E3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МУНИЦИПАЛЬНОГО КАЗЕННОГО УЧРЕЖДЕНИЯ</w:t>
      </w:r>
    </w:p>
    <w:p w:rsidR="00E30855" w:rsidRPr="00CB0F97" w:rsidRDefault="00C332DA" w:rsidP="00E3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E30855" w:rsidRPr="00CB0F97">
        <w:rPr>
          <w:rFonts w:ascii="Times New Roman" w:eastAsia="Times New Roman" w:hAnsi="Times New Roman" w:cs="Times New Roman"/>
          <w:b/>
          <w:bCs/>
          <w:sz w:val="26"/>
          <w:szCs w:val="26"/>
        </w:rPr>
        <w:t>УСТЬ-АБАКАНСКАЯ РАЙОННАЯ ПРАВОВАЯ СЛУЖБА</w:t>
      </w:r>
      <w:r w:rsidRPr="00CB0F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» </w:t>
      </w:r>
    </w:p>
    <w:p w:rsidR="00CB0F97" w:rsidRDefault="006976CB" w:rsidP="00E3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для публичного раскрытия на официальном сайте учреждения в информационно-телекоммуникационной сети "Интернет", </w:t>
      </w:r>
    </w:p>
    <w:p w:rsidR="00CB0F97" w:rsidRDefault="006976CB" w:rsidP="00E3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соответствии с приказом Министерства Финансов Российской Федерации </w:t>
      </w:r>
    </w:p>
    <w:p w:rsidR="00E30855" w:rsidRPr="00CB0F97" w:rsidRDefault="006976CB" w:rsidP="00E3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от 30 декабря 2017 года № 274н "Об утверждении федерального стандарта бухгалтерского учета для организаций государственного сектора </w:t>
      </w:r>
    </w:p>
    <w:p w:rsidR="006976CB" w:rsidRPr="00CB0F97" w:rsidRDefault="006976CB" w:rsidP="00E3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b/>
          <w:bCs/>
          <w:sz w:val="26"/>
          <w:szCs w:val="26"/>
        </w:rPr>
        <w:t>"Учетная политика, оценочные значения и ошибки"</w:t>
      </w:r>
    </w:p>
    <w:p w:rsidR="00E30855" w:rsidRDefault="006976CB" w:rsidP="00E308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E30855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 </w:t>
      </w:r>
      <w:r w:rsidRPr="00E30855">
        <w:rPr>
          <w:rFonts w:ascii="Times New Roman" w:eastAsia="Times New Roman" w:hAnsi="Times New Roman" w:cs="Times New Roman"/>
          <w:color w:val="444444"/>
          <w:sz w:val="26"/>
          <w:szCs w:val="26"/>
        </w:rPr>
        <w:t>       </w:t>
      </w:r>
    </w:p>
    <w:p w:rsidR="006976CB" w:rsidRPr="00CB0F97" w:rsidRDefault="006976CB" w:rsidP="00E3085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Учетная политика </w:t>
      </w:r>
      <w:r w:rsidR="00E30855" w:rsidRPr="00CB0F97">
        <w:rPr>
          <w:rFonts w:ascii="Times New Roman" w:eastAsia="Times New Roman" w:hAnsi="Times New Roman" w:cs="Times New Roman"/>
          <w:sz w:val="26"/>
          <w:szCs w:val="26"/>
        </w:rPr>
        <w:t>муниципального казенного учреждения «</w:t>
      </w:r>
      <w:proofErr w:type="spellStart"/>
      <w:r w:rsidR="00E30855" w:rsidRPr="00CB0F97">
        <w:rPr>
          <w:rFonts w:ascii="Times New Roman" w:eastAsia="Times New Roman" w:hAnsi="Times New Roman" w:cs="Times New Roman"/>
          <w:sz w:val="26"/>
          <w:szCs w:val="26"/>
        </w:rPr>
        <w:t>Усть-Абаканская</w:t>
      </w:r>
      <w:proofErr w:type="spellEnd"/>
      <w:r w:rsidR="00E30855" w:rsidRPr="00CB0F97">
        <w:rPr>
          <w:rFonts w:ascii="Times New Roman" w:eastAsia="Times New Roman" w:hAnsi="Times New Roman" w:cs="Times New Roman"/>
          <w:sz w:val="26"/>
          <w:szCs w:val="26"/>
        </w:rPr>
        <w:t xml:space="preserve"> районная правовая служба»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 утверждена </w:t>
      </w:r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>приказом директора МКУ «Правовая служба»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 от 30 декабря 2022 года № 27-</w:t>
      </w:r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>р</w:t>
      </w:r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новой редакции учетной политики»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. Учетная политика определяет принципы, методы, процедуры и правила ведения бухгалтерского учета в </w:t>
      </w:r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>муниципальном казенном учреждении «</w:t>
      </w:r>
      <w:proofErr w:type="spellStart"/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>Усть-Абаканская</w:t>
      </w:r>
      <w:proofErr w:type="spellEnd"/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 xml:space="preserve"> районная правовая служба»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855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>Учетная политика для целей бюджетного учета разработана и применяется в соответствии с требованиями следующих нормативных актов: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 </w:t>
      </w:r>
      <w:hyperlink r:id="rId4" w:history="1">
        <w:r w:rsidRPr="00CB0F97">
          <w:rPr>
            <w:rFonts w:ascii="Times New Roman" w:eastAsia="Times New Roman" w:hAnsi="Times New Roman" w:cs="Times New Roman"/>
            <w:sz w:val="26"/>
            <w:szCs w:val="26"/>
          </w:rPr>
          <w:t>Гражданского кодекса</w:t>
        </w:r>
      </w:hyperlink>
      <w:r w:rsidRPr="00CB0F97">
        <w:rPr>
          <w:rFonts w:ascii="Times New Roman" w:eastAsia="Times New Roman" w:hAnsi="Times New Roman" w:cs="Times New Roman"/>
          <w:sz w:val="26"/>
          <w:szCs w:val="26"/>
        </w:rPr>
        <w:t> Российской Федерации (далее – ГК РФ);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Бюджетного кодекса Российской Федерации (далее – БК РФ);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 </w:t>
      </w:r>
      <w:hyperlink r:id="rId5" w:history="1">
        <w:r w:rsidRPr="00CB0F97">
          <w:rPr>
            <w:rFonts w:ascii="Times New Roman" w:eastAsia="Times New Roman" w:hAnsi="Times New Roman" w:cs="Times New Roman"/>
            <w:sz w:val="26"/>
            <w:szCs w:val="26"/>
          </w:rPr>
          <w:t>Налогового кодекса</w:t>
        </w:r>
      </w:hyperlink>
      <w:r w:rsidRPr="00CB0F97">
        <w:rPr>
          <w:rFonts w:ascii="Times New Roman" w:eastAsia="Times New Roman" w:hAnsi="Times New Roman" w:cs="Times New Roman"/>
          <w:sz w:val="26"/>
          <w:szCs w:val="26"/>
        </w:rPr>
        <w:t> Российской Федерации (далее – НК РФ);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 </w:t>
      </w:r>
      <w:hyperlink r:id="rId6" w:history="1">
        <w:r w:rsidRPr="00CB0F97">
          <w:rPr>
            <w:rFonts w:ascii="Times New Roman" w:eastAsia="Times New Roman" w:hAnsi="Times New Roman" w:cs="Times New Roman"/>
            <w:sz w:val="26"/>
            <w:szCs w:val="26"/>
          </w:rPr>
          <w:t>Трудового кодекса</w:t>
        </w:r>
      </w:hyperlink>
      <w:r w:rsidRPr="00CB0F97">
        <w:rPr>
          <w:rFonts w:ascii="Times New Roman" w:eastAsia="Times New Roman" w:hAnsi="Times New Roman" w:cs="Times New Roman"/>
          <w:sz w:val="26"/>
          <w:szCs w:val="26"/>
        </w:rPr>
        <w:t> Российской Федерации (далее – ТК РФ);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 </w:t>
      </w:r>
      <w:hyperlink r:id="rId7" w:history="1">
        <w:r w:rsidRPr="00CB0F97">
          <w:rPr>
            <w:rFonts w:ascii="Times New Roman" w:eastAsia="Times New Roman" w:hAnsi="Times New Roman" w:cs="Times New Roman"/>
            <w:sz w:val="26"/>
            <w:szCs w:val="26"/>
          </w:rPr>
          <w:t>Федерального закона</w:t>
        </w:r>
      </w:hyperlink>
      <w:r w:rsidRPr="00CB0F97">
        <w:rPr>
          <w:rFonts w:ascii="Times New Roman" w:eastAsia="Times New Roman" w:hAnsi="Times New Roman" w:cs="Times New Roman"/>
          <w:sz w:val="26"/>
          <w:szCs w:val="26"/>
        </w:rPr>
        <w:t> от 06.12.2011 № 402-ФЗ "О бухгалтерском учете" (далее – Закон № 402-ФЗ);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Федерального закона от 12.01.1996 № 7-ФЗ "О некоммерческих организациях" (далее – Закон № 7-ФЗ);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 </w:t>
      </w:r>
      <w:hyperlink r:id="rId8" w:history="1">
        <w:r w:rsidRPr="00CB0F97">
          <w:rPr>
            <w:rFonts w:ascii="Times New Roman" w:eastAsia="Times New Roman" w:hAnsi="Times New Roman" w:cs="Times New Roman"/>
            <w:sz w:val="26"/>
            <w:szCs w:val="26"/>
          </w:rPr>
          <w:t>приказа</w:t>
        </w:r>
      </w:hyperlink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 Минфина </w:t>
      </w:r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 от 01.12.2010 №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 – Инструкция № 157н);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Федеральных стандартов бухгалтерского учета государственных финансов (далее СГС);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 </w:t>
      </w:r>
      <w:hyperlink r:id="rId9" w:history="1">
        <w:r w:rsidRPr="00CB0F97">
          <w:rPr>
            <w:rFonts w:ascii="Times New Roman" w:eastAsia="Times New Roman" w:hAnsi="Times New Roman" w:cs="Times New Roman"/>
            <w:sz w:val="26"/>
            <w:szCs w:val="26"/>
          </w:rPr>
          <w:t>приказа</w:t>
        </w:r>
      </w:hyperlink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 Минфина </w:t>
      </w:r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> от 06.12.2010 № 162н "Об утверждении Плана счетов бюджетного учета и Инструкции по его применению" (далее – Инструкция № 162н);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приказа Минфина </w:t>
      </w:r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> от 28.12.2010 № 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 (далее – Инструкция № 191н);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- приказа Минфина </w:t>
      </w:r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 от 30.03.2015 № 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– Приказ № 52н);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- приказа Минфина </w:t>
      </w:r>
      <w:r w:rsidR="00ED4329" w:rsidRPr="00CB0F97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 от 15.04.2021 № 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– Приказ № 61н);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иных нормативных правовых актов Российской Федерации о бухгалтерском и налоговом учете, нормативных актов органов, регулирующих вопросы организации и ведения бюджетного (бухгалтерского) учета.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Бухгалтерский учет </w:t>
      </w:r>
      <w:r w:rsidR="00CB0F97" w:rsidRPr="00CB0F97">
        <w:rPr>
          <w:rFonts w:ascii="Times New Roman" w:eastAsia="Times New Roman" w:hAnsi="Times New Roman" w:cs="Times New Roman"/>
          <w:sz w:val="26"/>
          <w:szCs w:val="26"/>
        </w:rPr>
        <w:t>муниципального казенного учреждения «</w:t>
      </w:r>
      <w:proofErr w:type="spellStart"/>
      <w:r w:rsidR="00CB0F97" w:rsidRPr="00CB0F97">
        <w:rPr>
          <w:rFonts w:ascii="Times New Roman" w:eastAsia="Times New Roman" w:hAnsi="Times New Roman" w:cs="Times New Roman"/>
          <w:sz w:val="26"/>
          <w:szCs w:val="26"/>
        </w:rPr>
        <w:t>Усть-Абаканская</w:t>
      </w:r>
      <w:proofErr w:type="spellEnd"/>
      <w:r w:rsidR="00CB0F97" w:rsidRPr="00CB0F97">
        <w:rPr>
          <w:rFonts w:ascii="Times New Roman" w:eastAsia="Times New Roman" w:hAnsi="Times New Roman" w:cs="Times New Roman"/>
          <w:sz w:val="26"/>
          <w:szCs w:val="26"/>
        </w:rPr>
        <w:t xml:space="preserve"> районная правовая служба» 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>(далее Учреждение) осуществляется с учетом следующих основных положений: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в соответствии с </w:t>
      </w:r>
      <w:hyperlink r:id="rId10" w:history="1">
        <w:r w:rsidRPr="00CB0F97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 № 402-ФЗ ведение бюджетного учета и хранение документов бюджетного учета </w:t>
      </w:r>
      <w:r w:rsidR="00CB0F97" w:rsidRPr="00CB0F97">
        <w:rPr>
          <w:rFonts w:ascii="Times New Roman" w:eastAsia="Times New Roman" w:hAnsi="Times New Roman" w:cs="Times New Roman"/>
          <w:sz w:val="26"/>
          <w:szCs w:val="26"/>
        </w:rPr>
        <w:t>организует руководитель Учреждения – директор МКУ «Правовая служба»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- ведение бюджетного учета в Учреждении осуществляется </w:t>
      </w:r>
      <w:r w:rsidR="00CB0F97" w:rsidRPr="00CB0F97">
        <w:rPr>
          <w:rFonts w:ascii="Times New Roman" w:eastAsia="Times New Roman" w:hAnsi="Times New Roman" w:cs="Times New Roman"/>
          <w:sz w:val="26"/>
          <w:szCs w:val="26"/>
        </w:rPr>
        <w:t>бухгалтерией МКУ «Правовая служба» (далее – Бухгалтерия)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форма ведения учета - автоматизированная с применением компьютерных программ "1С</w:t>
      </w:r>
      <w:proofErr w:type="gramStart"/>
      <w:r w:rsidRPr="00CB0F97">
        <w:rPr>
          <w:rFonts w:ascii="Times New Roman" w:eastAsia="Times New Roman" w:hAnsi="Times New Roman" w:cs="Times New Roman"/>
          <w:sz w:val="26"/>
          <w:szCs w:val="26"/>
        </w:rPr>
        <w:t>:П</w:t>
      </w:r>
      <w:proofErr w:type="gramEnd"/>
      <w:r w:rsidRPr="00CB0F97">
        <w:rPr>
          <w:rFonts w:ascii="Times New Roman" w:eastAsia="Times New Roman" w:hAnsi="Times New Roman" w:cs="Times New Roman"/>
          <w:sz w:val="26"/>
          <w:szCs w:val="26"/>
        </w:rPr>
        <w:t>редприятие. Бухгалтерия государственного учреждения", "1С: Предприятие. Зарплата и кадры государственного учреждения";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применяется электронный документооборот с казначейскими и налоговыми органами;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B0F97">
        <w:rPr>
          <w:rFonts w:ascii="Times New Roman" w:eastAsia="Times New Roman" w:hAnsi="Times New Roman" w:cs="Times New Roman"/>
          <w:sz w:val="26"/>
          <w:szCs w:val="26"/>
        </w:rPr>
        <w:t>- данные бюджетного учета и составленная на их основе бюджетная отчетность формируются с учетом существенности фактов хозяйственной жизни, которые оказали или могут оказать влияние на финансовое состояние, движение денежных средств и (или) результаты деятельности Учреждения и имели место в период между отчетной датой и датой подписания и (или) принятия бюджетной отчетности (далее – события после отчетной даты);</w:t>
      </w:r>
      <w:proofErr w:type="gramEnd"/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lastRenderedPageBreak/>
        <w:t>- для отражения объектов учета и изменяющих их фактов хозяйственной жизни используются унифицированные формы первичных учетных документов в соответствии с Приказом № 52н и Приказом № 61н, а также самостоятельно разработанные формы первичных (сводных) документов, утвержденные приложением к Учетной политике;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 внутренний контроль в Учреждении осуществляется согласно утвержденному Положению;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 рабочий план счетов бюджетного учета составлен на основании Плана счетов, утвержденного приказом Минфина России от 06.12.2010 № 162н, с учетом специфики совершаемых Учреждением операций и содержит коды счетов бюджетного учета (26 знаков), а также перечень утвержденных Инструкцией № 157н</w:t>
      </w:r>
      <w:r w:rsidR="00CB0F97" w:rsidRPr="00CB0F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F97">
        <w:rPr>
          <w:rFonts w:ascii="Times New Roman" w:eastAsia="Times New Roman" w:hAnsi="Times New Roman" w:cs="Times New Roman"/>
          <w:sz w:val="26"/>
          <w:szCs w:val="26"/>
        </w:rPr>
        <w:t>забалансовых</w:t>
      </w:r>
      <w:proofErr w:type="spellEnd"/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 счетов;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первичные (сводные) учетные документы, регистры бухгалтерского учета составляются на бумажном носителе и (или) в виде электронного документа, подписанного электронной подписью;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при проведении годовой инвентаризации признаются результаты инвентаризации, проведенной не ранее 1 сентября текущего (отчетного) года в связи со сменой материально ответственных лиц;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срок полезного использования объектов основных средств определяется исходя из ожидаемого срока получения экономических выгод и (или) полезного потенциала, заключенных в активе, признаваемом объектом основных средств;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срок полезного использования нематериальных активов и прав пользования нематериальными активами (включая программные продукты), определяется Комиссией по поступлению и выбытию активов с учетом факторов, перечисленных в п. 27 СГС "Нематериальные активы";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начисление амортизации по основным средствам и нематериальным активам, правам пользования нематериальными активами в бюджетном учете производится линейным методом;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выбытие (отпуск) материальных запасов осуществляется по средней стоимости;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- в Табеле </w:t>
      </w:r>
      <w:r w:rsidR="00CB0F97" w:rsidRPr="00CB0F97">
        <w:rPr>
          <w:rFonts w:ascii="Times New Roman" w:eastAsia="Times New Roman" w:hAnsi="Times New Roman" w:cs="Times New Roman"/>
          <w:sz w:val="26"/>
          <w:szCs w:val="26"/>
        </w:rPr>
        <w:t>учета использования рабочего времени (ф. 0504421) ведется сплошной учет фактических явок и неявок на работу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расчеты с подотчетными лицами осуществляются путем перечисления на банковскую карту сотрудника, а в случае невозможности безналичного перечисления - через кассу Учреждения;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 xml:space="preserve">- к авансовому отчету прилагаются документы, подтверждающие произведенные расходы. Прилагаемые к отчету документы, составленные на иностранных языках, должны иметь построчный перевод на русский язык. </w:t>
      </w:r>
      <w:r w:rsidRPr="00CB0F97">
        <w:rPr>
          <w:rFonts w:ascii="Times New Roman" w:eastAsia="Times New Roman" w:hAnsi="Times New Roman" w:cs="Times New Roman"/>
          <w:sz w:val="26"/>
          <w:szCs w:val="26"/>
        </w:rPr>
        <w:lastRenderedPageBreak/>
        <w:t>Обязанность по предоставлению построчного перевода предоставленных документов возлагается на подотчетное лицо;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признание резервов осуществляется в оценочном значении. Анализ и корректировка суммы резервов осуществляется один раз в год перед составлением бюджетной отчетности. В учете формируются резерв для оплаты отпусков за фактически отработанное время, включая платежи на обязательное социальное страхование, и резерв для оплаты фактически осуществленных затрат, по которым не поступили документы.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событие после отчетной даты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Учреждения. Существенность события после отчетной даты Учреждение определяет самостоятельно, исходя из установленных требований к отчетности и критерия существенности;</w:t>
      </w:r>
    </w:p>
    <w:p w:rsidR="006976CB" w:rsidRPr="00CB0F97" w:rsidRDefault="006976CB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F97">
        <w:rPr>
          <w:rFonts w:ascii="Times New Roman" w:eastAsia="Times New Roman" w:hAnsi="Times New Roman" w:cs="Times New Roman"/>
          <w:sz w:val="26"/>
          <w:szCs w:val="26"/>
        </w:rPr>
        <w:t>- Учреждение составляет и представляет промежуточную (месячную, квартальную) и годовую бюджетную отчетность в порядке и в сроки, установленные Инструкцией № 191н, с учетом требований финансового органа.</w:t>
      </w:r>
    </w:p>
    <w:p w:rsidR="00054B8C" w:rsidRPr="00CB0F97" w:rsidRDefault="00054B8C" w:rsidP="00CB0F9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54B8C" w:rsidRPr="00CB0F97" w:rsidSect="007C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903CF"/>
    <w:rsid w:val="00054B8C"/>
    <w:rsid w:val="0043110E"/>
    <w:rsid w:val="00657929"/>
    <w:rsid w:val="006903CF"/>
    <w:rsid w:val="006976CB"/>
    <w:rsid w:val="007C0652"/>
    <w:rsid w:val="009E5454"/>
    <w:rsid w:val="00BC0C09"/>
    <w:rsid w:val="00C332DA"/>
    <w:rsid w:val="00CB0F97"/>
    <w:rsid w:val="00E30855"/>
    <w:rsid w:val="00ED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52"/>
  </w:style>
  <w:style w:type="paragraph" w:styleId="1">
    <w:name w:val="heading 1"/>
    <w:basedOn w:val="a"/>
    <w:link w:val="10"/>
    <w:uiPriority w:val="9"/>
    <w:qFormat/>
    <w:rsid w:val="00697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6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76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0849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003036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8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800200.0" TargetMode="External"/><Relationship Id="rId10" Type="http://schemas.openxmlformats.org/officeDocument/2006/relationships/hyperlink" Target="garantf1://70003036.701" TargetMode="External"/><Relationship Id="rId4" Type="http://schemas.openxmlformats.org/officeDocument/2006/relationships/hyperlink" Target="garantf1://10064072.0" TargetMode="External"/><Relationship Id="rId9" Type="http://schemas.openxmlformats.org/officeDocument/2006/relationships/hyperlink" Target="garantf1://1208089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Point-16</dc:creator>
  <cp:lastModifiedBy>Point-16</cp:lastModifiedBy>
  <cp:revision>4</cp:revision>
  <dcterms:created xsi:type="dcterms:W3CDTF">2023-09-25T01:17:00Z</dcterms:created>
  <dcterms:modified xsi:type="dcterms:W3CDTF">2023-09-25T02:10:00Z</dcterms:modified>
</cp:coreProperties>
</file>