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1578C6">
        <w:trPr>
          <w:trHeight w:val="997"/>
        </w:trPr>
        <w:tc>
          <w:tcPr>
            <w:tcW w:w="9606" w:type="dxa"/>
            <w:gridSpan w:val="2"/>
          </w:tcPr>
          <w:p w:rsidR="001578C6" w:rsidRDefault="0004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578C6">
        <w:trPr>
          <w:trHeight w:val="1558"/>
        </w:trPr>
        <w:tc>
          <w:tcPr>
            <w:tcW w:w="4803" w:type="dxa"/>
          </w:tcPr>
          <w:p w:rsidR="001578C6" w:rsidRDefault="001578C6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1578C6" w:rsidRDefault="0004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578C6" w:rsidRDefault="0004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1578C6" w:rsidRDefault="00041A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1578C6" w:rsidRDefault="001578C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4803" w:type="dxa"/>
          </w:tcPr>
          <w:p w:rsidR="001578C6" w:rsidRDefault="001578C6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1578C6" w:rsidRDefault="00041A70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ХАКАС РЕСПУБЛИКАНЫ</w:t>
            </w:r>
            <w:r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578C6" w:rsidRDefault="00041A70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А</w:t>
            </w:r>
            <w:r>
              <w:rPr>
                <w:rFonts w:ascii="Times New Roman Hak" w:hAnsi="Times New Roman Hak"/>
                <w:b/>
                <w:lang w:val="en-US"/>
              </w:rPr>
              <w:t>U</w:t>
            </w:r>
            <w:r>
              <w:rPr>
                <w:rFonts w:ascii="Times New Roman Hak" w:hAnsi="Times New Roman Hak"/>
                <w:b/>
              </w:rPr>
              <w:t>БАН ПИЛТ</w:t>
            </w:r>
            <w:r>
              <w:rPr>
                <w:rFonts w:ascii="Times New Roman Hak" w:hAnsi="Times New Roman Hak"/>
                <w:b/>
                <w:lang w:val="en-US"/>
              </w:rPr>
              <w:t>I</w:t>
            </w:r>
            <w:r>
              <w:rPr>
                <w:rFonts w:ascii="Times New Roman Hak" w:hAnsi="Times New Roman Hak"/>
                <w:b/>
              </w:rPr>
              <w:t>Р</w:t>
            </w:r>
            <w:r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578C6" w:rsidRDefault="00041A70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" w:cs="Times New Roman"/>
                <w:b/>
              </w:rPr>
              <w:t>МУНИЦИПАЛЬНАЙ</w:t>
            </w:r>
            <w:r>
              <w:rPr>
                <w:rFonts w:ascii="Times New Roman Hak" w:hAnsi="Times New Roman Hak"/>
                <w:b/>
              </w:rPr>
              <w:t>АЙМААНЫ</w:t>
            </w:r>
            <w:r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578C6" w:rsidRDefault="00041A7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rFonts w:ascii="Times New Roman Hak" w:hAnsi="Times New Roman Hak"/>
                <w:b/>
              </w:rPr>
              <w:t>УСТА</w:t>
            </w:r>
            <w:r>
              <w:rPr>
                <w:rFonts w:ascii="Times New Roman Hak" w:hAnsi="Times New Roman Hak"/>
                <w:b/>
                <w:lang w:val="en-US"/>
              </w:rPr>
              <w:t>U</w:t>
            </w:r>
            <w:r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1578C6">
        <w:trPr>
          <w:trHeight w:val="422"/>
        </w:trPr>
        <w:tc>
          <w:tcPr>
            <w:tcW w:w="9606" w:type="dxa"/>
            <w:gridSpan w:val="2"/>
          </w:tcPr>
          <w:p w:rsidR="001578C6" w:rsidRDefault="00041A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1578C6">
        <w:trPr>
          <w:trHeight w:val="428"/>
        </w:trPr>
        <w:tc>
          <w:tcPr>
            <w:tcW w:w="4803" w:type="dxa"/>
          </w:tcPr>
          <w:p w:rsidR="001578C6" w:rsidRDefault="009C64C2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4803" w:type="dxa"/>
          </w:tcPr>
          <w:p w:rsidR="001578C6" w:rsidRDefault="009C64C2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198 - п</w:t>
            </w:r>
          </w:p>
        </w:tc>
      </w:tr>
    </w:tbl>
    <w:p w:rsidR="001578C6" w:rsidRDefault="00041A7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1578C6" w:rsidRDefault="001578C6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1578C6" w:rsidRPr="00A729DF" w:rsidRDefault="001578C6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26"/>
          <w:lang w:bidi="ru-RU"/>
        </w:rPr>
      </w:pPr>
    </w:p>
    <w:p w:rsidR="001578C6" w:rsidRDefault="00041A70" w:rsidP="00A729DF">
      <w:pPr>
        <w:tabs>
          <w:tab w:val="left" w:pos="5670"/>
        </w:tabs>
        <w:ind w:right="396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О внесении изменений в постановление Администрации Усть-Абаканского района от 26.06.2023 № 772-п   «О некоторых мерах правового регулирования вопросов, связанных </w:t>
      </w:r>
      <w:bookmarkStart w:id="2" w:name="_GoBack"/>
      <w:bookmarkEnd w:id="2"/>
      <w:r>
        <w:rPr>
          <w:rFonts w:ascii="Times New Roman" w:hAnsi="Times New Roman" w:cs="Times New Roman"/>
          <w:bCs/>
          <w:sz w:val="28"/>
          <w:szCs w:val="26"/>
        </w:rPr>
        <w:t>с оказанием муниципальной услуги «Реализациядополнительных общеразвивающих программ» в соответствии с социальными сертификатами»</w:t>
      </w:r>
    </w:p>
    <w:p w:rsidR="001578C6" w:rsidRDefault="001578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  <w:vertAlign w:val="subscript"/>
        </w:rPr>
      </w:pPr>
    </w:p>
    <w:p w:rsidR="001578C6" w:rsidRDefault="00041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целях приведения в соответствие с </w:t>
      </w:r>
      <w:r>
        <w:rPr>
          <w:rStyle w:val="ad"/>
          <w:rFonts w:ascii="Times New Roman" w:hAnsi="Times New Roman"/>
          <w:color w:val="auto"/>
          <w:sz w:val="28"/>
          <w:szCs w:val="26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6"/>
        </w:rPr>
        <w:t xml:space="preserve">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Усть-Абаканского муниципального района Республики Хакасия  </w:t>
      </w:r>
      <w:r>
        <w:rPr>
          <w:rFonts w:ascii="Times New Roman" w:hAnsi="Times New Roman" w:cs="Times New Roman"/>
          <w:color w:val="000000"/>
          <w:sz w:val="28"/>
          <w:szCs w:val="26"/>
        </w:rPr>
        <w:br/>
        <w:t>ПОСТАНОВЛЯЕТ:</w:t>
      </w:r>
    </w:p>
    <w:p w:rsidR="001578C6" w:rsidRDefault="00041A70">
      <w:pPr>
        <w:pStyle w:val="ab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Внести в приложение № 2 к постановлению Администрации Усть-Абаканского района от 26.06.2023 №772-п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>
        <w:rPr>
          <w:color w:val="1A1A1A"/>
          <w:szCs w:val="26"/>
        </w:rPr>
        <w:t xml:space="preserve">» </w:t>
      </w:r>
      <w:r w:rsidR="002A0FBE">
        <w:rPr>
          <w:color w:val="1A1A1A"/>
          <w:szCs w:val="26"/>
        </w:rPr>
        <w:t>(</w:t>
      </w:r>
      <w:r>
        <w:rPr>
          <w:color w:val="1A1A1A"/>
          <w:szCs w:val="26"/>
        </w:rPr>
        <w:t>в редакции от 31.03.2025) следующие изменения:</w:t>
      </w:r>
    </w:p>
    <w:p w:rsidR="001578C6" w:rsidRDefault="00041A70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1) пункт 2.2 изложить в следующей редакции:</w:t>
      </w:r>
    </w:p>
    <w:p w:rsidR="001578C6" w:rsidRDefault="00041A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«2.2. </w:t>
      </w:r>
      <w:bookmarkStart w:id="3" w:name="sub_1022"/>
      <w:r>
        <w:rPr>
          <w:rFonts w:ascii="Times New Roman" w:hAnsi="Times New Roman" w:cs="Times New Roman"/>
          <w:sz w:val="28"/>
          <w:szCs w:val="26"/>
        </w:rPr>
        <w:t xml:space="preserve">В Реестр исполнителей услуги в целях обеспечения осуществления </w:t>
      </w:r>
      <w:r>
        <w:rPr>
          <w:rFonts w:ascii="Times New Roman" w:hAnsi="Times New Roman" w:cs="Times New Roman"/>
          <w:sz w:val="28"/>
          <w:szCs w:val="26"/>
        </w:rPr>
        <w:lastRenderedPageBreak/>
        <w:t>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4" w:name="sub_1027"/>
      <w:bookmarkEnd w:id="3"/>
      <w:r>
        <w:rPr>
          <w:rFonts w:ascii="Times New Roman" w:hAnsi="Times New Roman" w:cs="Times New Roman"/>
          <w:sz w:val="28"/>
          <w:szCs w:val="26"/>
        </w:rPr>
        <w:t>»;</w:t>
      </w:r>
      <w:bookmarkEnd w:id="4"/>
    </w:p>
    <w:p w:rsidR="001578C6" w:rsidRDefault="00041A70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2) пункт 2.3 дополнить подпунктом 10 следующего содержания:</w:t>
      </w:r>
    </w:p>
    <w:p w:rsidR="001578C6" w:rsidRDefault="00041A70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отнесённых к полномочиям органов местного самоуправления Усть-Абаканского муниципального района Республики Хакасия»;</w:t>
      </w:r>
    </w:p>
    <w:p w:rsidR="001578C6" w:rsidRDefault="00041A70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3) пункт 2.7 изложить в следующей редакции:</w:t>
      </w:r>
    </w:p>
    <w:p w:rsidR="001578C6" w:rsidRDefault="00041A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</w:t>
      </w:r>
      <w:bookmarkStart w:id="5" w:name="sub_1265"/>
      <w:r>
        <w:rPr>
          <w:rFonts w:ascii="Times New Roman" w:hAnsi="Times New Roman" w:cs="Times New Roman"/>
          <w:sz w:val="28"/>
          <w:szCs w:val="26"/>
        </w:rPr>
        <w:t xml:space="preserve">2.7. Уполномоченный </w:t>
      </w:r>
      <w:bookmarkStart w:id="6" w:name="_Hlk109772206"/>
      <w:bookmarkEnd w:id="5"/>
      <w:r>
        <w:rPr>
          <w:rFonts w:ascii="Times New Roman" w:hAnsi="Times New Roman" w:cs="Times New Roman"/>
          <w:sz w:val="28"/>
          <w:szCs w:val="26"/>
        </w:rPr>
        <w:t>орган в течение пяти рабочих дней со дня получения заявки, указанной в пункте 2.3 настоящего Порядка:</w:t>
      </w:r>
    </w:p>
    <w:p w:rsidR="001578C6" w:rsidRDefault="00041A7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рассматривает заявку и документы (информацию), указанные в </w:t>
      </w:r>
      <w:r>
        <w:rPr>
          <w:rStyle w:val="ad"/>
          <w:rFonts w:ascii="Times New Roman" w:hAnsi="Times New Roman"/>
          <w:color w:val="auto"/>
          <w:sz w:val="28"/>
          <w:szCs w:val="26"/>
        </w:rPr>
        <w:t>пункте 2.5</w:t>
      </w:r>
      <w:r>
        <w:rPr>
          <w:rFonts w:ascii="Times New Roman" w:hAnsi="Times New Roman" w:cs="Times New Roman"/>
          <w:sz w:val="28"/>
          <w:szCs w:val="26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>
        <w:rPr>
          <w:rStyle w:val="ad"/>
          <w:rFonts w:ascii="Times New Roman" w:hAnsi="Times New Roman"/>
          <w:color w:val="auto"/>
          <w:sz w:val="28"/>
          <w:szCs w:val="26"/>
        </w:rPr>
        <w:t>пунктом 2.9</w:t>
      </w:r>
      <w:r>
        <w:rPr>
          <w:rFonts w:ascii="Times New Roman" w:hAnsi="Times New Roman" w:cs="Times New Roman"/>
          <w:sz w:val="28"/>
          <w:szCs w:val="26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 распоряжение);</w:t>
      </w:r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</w:t>
      </w:r>
      <w:r>
        <w:rPr>
          <w:szCs w:val="26"/>
        </w:rPr>
        <w:lastRenderedPageBreak/>
        <w:t>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"/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Усть-Абаканского муниципального района Республики Хакасия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её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4) пункт 2.9 дополнить подпунктом 3 следующего содержания:</w:t>
      </w:r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</w:t>
      </w:r>
      <w:r>
        <w:rPr>
          <w:szCs w:val="26"/>
        </w:rPr>
        <w:lastRenderedPageBreak/>
        <w:t>отношении которых формируется муниципальный социальный заказ на оказание муниципальных услуг в социальной сфере, отнесённых к полномочиям органов местного самоуправления Усть-Абаканского муниципального района Республики Хакасия.»;</w:t>
      </w:r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5) пункт 3.5 дополнить подпунктом 4 следующего содержания:</w:t>
      </w:r>
    </w:p>
    <w:p w:rsidR="001578C6" w:rsidRDefault="00041A70">
      <w:pPr>
        <w:pStyle w:val="ab"/>
        <w:tabs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:rsidR="001578C6" w:rsidRDefault="00041A70">
      <w:pPr>
        <w:pStyle w:val="ab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Настоящее постановление вступает в силу после</w:t>
      </w:r>
      <w:r w:rsidR="002A0FBE">
        <w:rPr>
          <w:szCs w:val="26"/>
        </w:rPr>
        <w:t xml:space="preserve"> официального опубликования</w:t>
      </w:r>
      <w:r>
        <w:rPr>
          <w:szCs w:val="26"/>
        </w:rPr>
        <w:t>.</w:t>
      </w:r>
    </w:p>
    <w:p w:rsidR="001578C6" w:rsidRDefault="002A0FBE">
      <w:pPr>
        <w:pStyle w:val="ab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color w:val="000000"/>
          <w:szCs w:val="26"/>
        </w:rPr>
        <w:t>Управляющему делами А</w:t>
      </w:r>
      <w:r w:rsidR="00041A70">
        <w:rPr>
          <w:color w:val="000000"/>
          <w:szCs w:val="26"/>
        </w:rPr>
        <w:t>дминистрации Усть-Абаканского муниципального района</w:t>
      </w:r>
      <w:r>
        <w:rPr>
          <w:color w:val="000000"/>
          <w:szCs w:val="26"/>
        </w:rPr>
        <w:t xml:space="preserve"> Республики Хакасия</w:t>
      </w:r>
      <w:r w:rsidR="00041A70">
        <w:rPr>
          <w:color w:val="000000"/>
          <w:szCs w:val="26"/>
        </w:rPr>
        <w:t xml:space="preserve"> (О.В. Лемытская) разместить настоящее постановление на официальном сайте Администрации  Усть-Абаканского  муниципального района Республики Хакасия в информационно-коммуникационной сети Интернет.</w:t>
      </w:r>
    </w:p>
    <w:p w:rsidR="001578C6" w:rsidRDefault="00041A70">
      <w:pPr>
        <w:pStyle w:val="ab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color w:val="000000"/>
          <w:szCs w:val="26"/>
        </w:rPr>
        <w:t>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1578C6" w:rsidRDefault="00041A70">
      <w:pPr>
        <w:pStyle w:val="ab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Cs w:val="26"/>
        </w:rPr>
      </w:pPr>
      <w:r>
        <w:rPr>
          <w:color w:val="000000"/>
          <w:szCs w:val="26"/>
        </w:rPr>
        <w:t xml:space="preserve">Контроль за исполнением настоящего постановления возложить на </w:t>
      </w:r>
      <w:r>
        <w:rPr>
          <w:szCs w:val="26"/>
        </w:rPr>
        <w:t>Павленко С.В.</w:t>
      </w:r>
      <w:r w:rsidR="002A0FBE">
        <w:rPr>
          <w:color w:val="000000"/>
          <w:szCs w:val="26"/>
        </w:rPr>
        <w:t xml:space="preserve">–и. о. </w:t>
      </w:r>
      <w:r>
        <w:rPr>
          <w:szCs w:val="26"/>
        </w:rPr>
        <w:t xml:space="preserve">заместителя Главы Администрации </w:t>
      </w:r>
      <w:r>
        <w:rPr>
          <w:color w:val="000000"/>
          <w:szCs w:val="26"/>
        </w:rPr>
        <w:t xml:space="preserve">Усть-Абаканского муниципального района Республики Хакасия </w:t>
      </w:r>
      <w:r>
        <w:rPr>
          <w:szCs w:val="26"/>
        </w:rPr>
        <w:t>по социальным вопросам.</w:t>
      </w:r>
    </w:p>
    <w:p w:rsidR="00425EBA" w:rsidRDefault="00425EBA" w:rsidP="00425EBA">
      <w:pPr>
        <w:pStyle w:val="ab"/>
        <w:tabs>
          <w:tab w:val="left" w:pos="1134"/>
          <w:tab w:val="left" w:pos="1276"/>
        </w:tabs>
        <w:spacing w:line="360" w:lineRule="auto"/>
        <w:ind w:left="709"/>
        <w:jc w:val="both"/>
        <w:rPr>
          <w:szCs w:val="26"/>
        </w:rPr>
      </w:pPr>
    </w:p>
    <w:tbl>
      <w:tblPr>
        <w:tblW w:w="9465" w:type="dxa"/>
        <w:tblLayout w:type="fixed"/>
        <w:tblLook w:val="04A0"/>
      </w:tblPr>
      <w:tblGrid>
        <w:gridCol w:w="6097"/>
        <w:gridCol w:w="3368"/>
      </w:tblGrid>
      <w:tr w:rsidR="00425EBA" w:rsidTr="00425EBA">
        <w:tc>
          <w:tcPr>
            <w:tcW w:w="6097" w:type="dxa"/>
            <w:hideMark/>
          </w:tcPr>
          <w:p w:rsidR="00425EBA" w:rsidRDefault="004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Усть-Абаканского муниципального</w:t>
            </w:r>
          </w:p>
          <w:p w:rsidR="00425EBA" w:rsidRDefault="004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</w:tcPr>
          <w:p w:rsidR="00425EBA" w:rsidRDefault="00425E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EBA" w:rsidRDefault="00425E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425EBA" w:rsidTr="00425EBA">
        <w:trPr>
          <w:trHeight w:val="1701"/>
        </w:trPr>
        <w:tc>
          <w:tcPr>
            <w:tcW w:w="9465" w:type="dxa"/>
            <w:gridSpan w:val="2"/>
          </w:tcPr>
          <w:p w:rsidR="00425EBA" w:rsidRDefault="00425EBA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eastAsia="en-US"/>
              </w:rPr>
            </w:pPr>
            <w:bookmarkStart w:id="7" w:name="SIGNERSTAMP1"/>
            <w:bookmarkEnd w:id="7"/>
          </w:p>
        </w:tc>
      </w:tr>
    </w:tbl>
    <w:p w:rsidR="00A729DF" w:rsidRDefault="00A729DF" w:rsidP="00A729DF">
      <w:pPr>
        <w:pStyle w:val="ab"/>
        <w:tabs>
          <w:tab w:val="left" w:pos="1134"/>
          <w:tab w:val="left" w:pos="1276"/>
        </w:tabs>
        <w:spacing w:line="360" w:lineRule="auto"/>
        <w:ind w:left="709"/>
        <w:jc w:val="both"/>
        <w:rPr>
          <w:szCs w:val="26"/>
        </w:rPr>
      </w:pPr>
    </w:p>
    <w:sectPr w:rsidR="00A729DF" w:rsidSect="00997D72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9C" w:rsidRDefault="00723A9C">
      <w:pPr>
        <w:spacing w:line="240" w:lineRule="auto"/>
      </w:pPr>
      <w:r>
        <w:separator/>
      </w:r>
    </w:p>
  </w:endnote>
  <w:endnote w:type="continuationSeparator" w:id="1">
    <w:p w:rsidR="00723A9C" w:rsidRDefault="00723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C6" w:rsidRDefault="00041A70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1578C6" w:rsidRDefault="00041A70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9C" w:rsidRDefault="00723A9C">
      <w:pPr>
        <w:spacing w:after="0"/>
      </w:pPr>
      <w:r>
        <w:separator/>
      </w:r>
    </w:p>
  </w:footnote>
  <w:footnote w:type="continuationSeparator" w:id="1">
    <w:p w:rsidR="00723A9C" w:rsidRDefault="00723A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D1DBC"/>
    <w:multiLevelType w:val="multilevel"/>
    <w:tmpl w:val="546D1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removePersonalInformation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20BD9"/>
    <w:rsid w:val="0003251A"/>
    <w:rsid w:val="00041A70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578C6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0FBE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25EBA"/>
    <w:rsid w:val="004502F0"/>
    <w:rsid w:val="004510A8"/>
    <w:rsid w:val="0045498C"/>
    <w:rsid w:val="004649FD"/>
    <w:rsid w:val="0047313B"/>
    <w:rsid w:val="00476B29"/>
    <w:rsid w:val="00481BD2"/>
    <w:rsid w:val="00483721"/>
    <w:rsid w:val="0049077A"/>
    <w:rsid w:val="004A3AE6"/>
    <w:rsid w:val="004B6CD6"/>
    <w:rsid w:val="004D0F99"/>
    <w:rsid w:val="004E147B"/>
    <w:rsid w:val="004E3187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23A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6644C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3A9C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61ED"/>
    <w:rsid w:val="007847FF"/>
    <w:rsid w:val="00790AD0"/>
    <w:rsid w:val="007A1BED"/>
    <w:rsid w:val="007A46DF"/>
    <w:rsid w:val="007A65E1"/>
    <w:rsid w:val="007C5767"/>
    <w:rsid w:val="007E0D9C"/>
    <w:rsid w:val="007E56CC"/>
    <w:rsid w:val="007E58E1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7C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7D72"/>
    <w:rsid w:val="009A1E4E"/>
    <w:rsid w:val="009B67A7"/>
    <w:rsid w:val="009C0855"/>
    <w:rsid w:val="009C1064"/>
    <w:rsid w:val="009C5002"/>
    <w:rsid w:val="009C64C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729DF"/>
    <w:rsid w:val="00A805E2"/>
    <w:rsid w:val="00A82E19"/>
    <w:rsid w:val="00A83906"/>
    <w:rsid w:val="00A848EE"/>
    <w:rsid w:val="00A900C3"/>
    <w:rsid w:val="00A923E9"/>
    <w:rsid w:val="00AA39D7"/>
    <w:rsid w:val="00AB4B65"/>
    <w:rsid w:val="00AC11E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3784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94E08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4B0D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6EA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  <w:rsid w:val="1D557DFD"/>
    <w:rsid w:val="3018138C"/>
    <w:rsid w:val="646120F7"/>
    <w:rsid w:val="7E840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97D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97D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997D7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997D72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sid w:val="00997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97D72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997D72"/>
  </w:style>
  <w:style w:type="character" w:customStyle="1" w:styleId="a9">
    <w:name w:val="Нижний колонтитул Знак"/>
    <w:basedOn w:val="a0"/>
    <w:link w:val="a8"/>
    <w:uiPriority w:val="99"/>
    <w:qFormat/>
    <w:rsid w:val="00997D72"/>
  </w:style>
  <w:style w:type="paragraph" w:styleId="ab">
    <w:name w:val="List Paragraph"/>
    <w:basedOn w:val="a"/>
    <w:link w:val="ac"/>
    <w:uiPriority w:val="34"/>
    <w:qFormat/>
    <w:rsid w:val="00997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basedOn w:val="a0"/>
    <w:uiPriority w:val="99"/>
    <w:qFormat/>
    <w:rsid w:val="00997D72"/>
    <w:rPr>
      <w:rFonts w:cs="Times New Roman"/>
      <w:color w:val="106BBE"/>
    </w:rPr>
  </w:style>
  <w:style w:type="character" w:customStyle="1" w:styleId="ac">
    <w:name w:val="Абзац списка Знак"/>
    <w:basedOn w:val="a0"/>
    <w:link w:val="ab"/>
    <w:uiPriority w:val="34"/>
    <w:qFormat/>
    <w:locked/>
    <w:rsid w:val="00997D72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b">
    <w:name w:val="List Paragraph"/>
    <w:basedOn w:val="a"/>
    <w:link w:val="ac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c">
    <w:name w:val="Абзац списка Знак"/>
    <w:basedOn w:val="a0"/>
    <w:link w:val="ab"/>
    <w:uiPriority w:val="34"/>
    <w:qFormat/>
    <w:locked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34DC-09CE-43EE-904E-2BB0A577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2026-03-16T07:31:00Z</dcterms:created>
  <dcterms:modified xsi:type="dcterms:W3CDTF">2026-03-27T02:05:00Z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DCD74CCF063F403AB1137C4D4A97EDA9_12</vt:lpwstr>
  </property>
</Properties>
</file>