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665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Как организовать обучение по использованию и применению </w:t>
      </w:r>
      <w:proofErr w:type="gramStart"/>
      <w:r w:rsidRPr="008665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СИЗ</w:t>
      </w:r>
      <w:proofErr w:type="gramEnd"/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С сентября для работников ввели новый вид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обучения – по применению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СИЗ. В рекомендации от экспертов Системы – кого из работников направить на обучение, а кому достаточно провести инструктаж. Возьмите в работу образцы приказа о назначении ответственного за обучение, программы обучения и протокол проверки знания СИЗ. </w:t>
      </w:r>
    </w:p>
    <w:p w:rsidR="00866566" w:rsidRPr="00866566" w:rsidRDefault="00866566" w:rsidP="00866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1257300"/>
            <wp:effectExtent l="19050" t="0" r="9525" b="0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566" w:rsidRPr="00866566" w:rsidRDefault="00866566" w:rsidP="00866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Ирина </w:t>
      </w:r>
      <w:proofErr w:type="spellStart"/>
      <w:r w:rsidRPr="00866566">
        <w:rPr>
          <w:rFonts w:ascii="Times New Roman" w:eastAsia="Times New Roman" w:hAnsi="Times New Roman" w:cs="Times New Roman"/>
          <w:sz w:val="24"/>
          <w:szCs w:val="24"/>
        </w:rPr>
        <w:t>МатчинаГлавный</w:t>
      </w:r>
      <w:proofErr w:type="spell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редактор Системы Охрана труда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Обучение по использованию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и применению средств индивидуальной защиты – это новый вид обучения охране труда, который обязан организовать работодатель. Это указано в </w:t>
      </w:r>
      <w:hyperlink r:id="rId6" w:anchor="/document/99/727688582/XA00M3G2M3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пункте 4 Порядка </w:t>
        </w:r>
        <w:proofErr w:type="gramStart"/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обучения по охране</w:t>
        </w:r>
        <w:proofErr w:type="gramEnd"/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труда и проверки знания требований охраны труда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постановлением Правительства от 24.12.2021 № 2464 (далее – Порядок обучения № 2464). Обязанность работодателя обучать использованию и применению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 закрепили в </w:t>
      </w:r>
      <w:hyperlink r:id="rId7" w:anchor="/document/99/901807664/ZA00MCE2NP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 214 ТК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. Остальные виды обучения </w:t>
      </w:r>
      <w:hyperlink r:id="rId8" w:anchor="/document/16/123858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смотрите в материале Системы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566" w:rsidRPr="00866566" w:rsidRDefault="00866566" w:rsidP="00866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91350" cy="2847975"/>
            <wp:effectExtent l="19050" t="0" r="0" b="0"/>
            <wp:docPr id="2" name="-34752598" descr="https://1otruda.ru/system/content/image/67/1/-347525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752598" descr="https://1otruda.ru/system/content/image/67/1/-34752598/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6566">
        <w:rPr>
          <w:rFonts w:ascii="Times New Roman" w:eastAsia="Times New Roman" w:hAnsi="Times New Roman" w:cs="Times New Roman"/>
          <w:b/>
          <w:bCs/>
          <w:sz w:val="36"/>
          <w:szCs w:val="36"/>
        </w:rPr>
        <w:t>Кого обучать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Обучите применению и использованию средств индивидуальной защиты работников, использующих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>, применение которых требует практических навыков (</w:t>
      </w:r>
      <w:hyperlink r:id="rId10" w:anchor="/document/99/727688582/XA00M342MB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38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). Если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не требуют от работников практических навыков, работодатель знакомит со способами проверки их работоспособности и исправности на инструктаже по охране труда на рабочем месте.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Перечня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, по которым нужно проводить обучение, нет.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Проанализируйте, есть ли в организации 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, которые требуют практики. Если да, то далее определите должности и профессии работников, которые эти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применяют. Так выполните требование </w:t>
      </w:r>
      <w:hyperlink r:id="rId11" w:anchor="/document/99/727688582/ZAP23A43G8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 80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 о планировании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обучений по охране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труда.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6566">
        <w:rPr>
          <w:rFonts w:ascii="Times New Roman" w:eastAsia="Times New Roman" w:hAnsi="Times New Roman" w:cs="Times New Roman"/>
          <w:b/>
          <w:bCs/>
          <w:sz w:val="27"/>
          <w:szCs w:val="27"/>
        </w:rPr>
        <w:t>Пример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Как определить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>, которые требуют практики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Во время оценки </w:t>
      </w:r>
      <w:proofErr w:type="spellStart"/>
      <w:r w:rsidRPr="00866566">
        <w:rPr>
          <w:rFonts w:ascii="Times New Roman" w:eastAsia="Times New Roman" w:hAnsi="Times New Roman" w:cs="Times New Roman"/>
          <w:sz w:val="24"/>
          <w:szCs w:val="24"/>
        </w:rPr>
        <w:t>профрисков</w:t>
      </w:r>
      <w:proofErr w:type="spell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на рабочих местах комиссия смотрит, правильно ли работники применяют средства индивидуальной защиты. Если выявили, что работники допускают ошибки, то такие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 включают в перечень. По таким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проводят обучение по применению и использованию, чтобы снизить риски причинения вреда здоровью.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Рекомендуем включить в перечень СИЗ, которые по техническому регламенту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ТС 019/2011 относятся к средствам защиты 2-го класса риска (</w:t>
      </w:r>
      <w:hyperlink r:id="rId12" w:anchor="/document/99/902320567/XA00M8S2N8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). Не запрещено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добавить в этот перечень 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1-го класса риска, если результаты оценки </w:t>
      </w:r>
      <w:proofErr w:type="spellStart"/>
      <w:r w:rsidRPr="00866566">
        <w:rPr>
          <w:rFonts w:ascii="Times New Roman" w:eastAsia="Times New Roman" w:hAnsi="Times New Roman" w:cs="Times New Roman"/>
          <w:sz w:val="24"/>
          <w:szCs w:val="24"/>
        </w:rPr>
        <w:t>профрисков</w:t>
      </w:r>
      <w:proofErr w:type="spell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показали, что работникам нужно отработать практические навыки по их применению. 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6566">
        <w:rPr>
          <w:rFonts w:ascii="Times New Roman" w:eastAsia="Times New Roman" w:hAnsi="Times New Roman" w:cs="Times New Roman"/>
          <w:b/>
          <w:bCs/>
          <w:sz w:val="27"/>
          <w:szCs w:val="27"/>
        </w:rPr>
        <w:t>Пример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Какие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включить в обучение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Включите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2-го класса риска: </w:t>
      </w:r>
    </w:p>
    <w:p w:rsidR="00866566" w:rsidRPr="00866566" w:rsidRDefault="00866566" w:rsidP="00866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обувь от проколов, порезов;</w:t>
      </w:r>
    </w:p>
    <w:p w:rsidR="00866566" w:rsidRPr="00866566" w:rsidRDefault="00866566" w:rsidP="00866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каски защитные;</w:t>
      </w:r>
    </w:p>
    <w:p w:rsidR="00866566" w:rsidRPr="00866566" w:rsidRDefault="00866566" w:rsidP="00866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органов слуха;</w:t>
      </w:r>
    </w:p>
    <w:p w:rsidR="00866566" w:rsidRPr="00866566" w:rsidRDefault="00866566" w:rsidP="00866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средства спасения с высоты;</w:t>
      </w:r>
    </w:p>
    <w:p w:rsidR="00866566" w:rsidRPr="00866566" w:rsidRDefault="00866566" w:rsidP="00866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костюмы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изолирующие от химических факторов.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Используйте сервис, с которым определите, по каким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проводить обучение.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Впишите или выберите из списка СИЗ, которые работники применяют, и узнаете, нужно ли включить их в перечень СИЗ, по которым проводить обучение по применению и использованию СИЗ.</w:t>
      </w:r>
      <w:proofErr w:type="gramEnd"/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Сервис для определения СИЗ по </w:t>
      </w:r>
      <w:proofErr w:type="gramStart"/>
      <w:r w:rsidRPr="00866566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которым</w:t>
      </w:r>
      <w:proofErr w:type="gramEnd"/>
      <w:r w:rsidRPr="008665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проводить обучение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перечня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>, применение которых требует практики, определите профессии и должности, для которых проводить обучение.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7450"/>
      </w:tblGrid>
      <w:tr w:rsidR="00866566" w:rsidRPr="00866566" w:rsidTr="00866566">
        <w:trPr>
          <w:tblCellSpacing w:w="15" w:type="dxa"/>
        </w:trPr>
        <w:tc>
          <w:tcPr>
            <w:tcW w:w="437" w:type="pct"/>
            <w:vAlign w:val="center"/>
            <w:hideMark/>
          </w:tcPr>
          <w:p w:rsidR="00866566" w:rsidRPr="00866566" w:rsidRDefault="00866566" w:rsidP="0086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3" name="-29836453" descr="https://1otruda.ru/system/content/image/67/1/-2983645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9836453" descr="https://1otruda.ru/system/content/image/67/1/-2983645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pct"/>
            <w:vAlign w:val="center"/>
            <w:hideMark/>
          </w:tcPr>
          <w:p w:rsidR="00866566" w:rsidRPr="00866566" w:rsidRDefault="00866566" w:rsidP="00866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/document/118/109696/" w:tgtFrame="_self" w:tooltip="" w:history="1">
              <w:proofErr w:type="gramStart"/>
              <w:r w:rsidRPr="008665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ПРИКАЗ ОБ УТВЕРЖДЕНИИ ПЕРЕЧНЯ ПРОФЕССИЙ И ДОЛЖНОСТЕЙ, КОТОРЫЕ ПРИМЕНЯЮТ СИЗ, ТРЕБУЮЩИЕ ПРАКТИЧЕСКИХ НАВЫКОВ</w:t>
              </w:r>
            </w:hyperlink>
            <w:proofErr w:type="gramEnd"/>
          </w:p>
        </w:tc>
      </w:tr>
    </w:tbl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6566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Если у уборщицы или дворника из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> только спецодежда, обувь и перчатки, нужно ли проводить обучение по применению СИЗ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Работодатель сам определяет необходимость проведения обучения.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Если считаете, что работник применяет спецодежду, обувь и перчатки неправильно, необходимо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провести обучение отработки практических навыков применения 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В остальных случаях достаточно ознакомить работников со способами проверки работоспособности и исправности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при проведении инструктажа по охране труда на рабочем месте (</w:t>
      </w:r>
      <w:hyperlink r:id="rId15" w:anchor="/document/99/727688582/XA00M342MB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38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6566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Нужно ли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включать дерматологические средства защиты в перечень 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, если они относятся ко второму классу риска по </w:t>
      </w:r>
      <w:proofErr w:type="spellStart"/>
      <w:r w:rsidRPr="00866566">
        <w:rPr>
          <w:rFonts w:ascii="Times New Roman" w:eastAsia="Times New Roman" w:hAnsi="Times New Roman" w:cs="Times New Roman"/>
          <w:sz w:val="24"/>
          <w:szCs w:val="24"/>
        </w:rPr>
        <w:t>техрегламенту</w:t>
      </w:r>
      <w:proofErr w:type="spellEnd"/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Нет,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включать дерматологические средства защиты в перечень 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необязательно.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При выдаче дерматологических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достаточно ознакомить работника о правилах их применения. Это указано в </w:t>
      </w:r>
      <w:hyperlink r:id="rId16" w:anchor="/document/99/902253149/XA00M7G2MM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 10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 приказа </w:t>
      </w:r>
      <w:proofErr w:type="spellStart"/>
      <w:r w:rsidRPr="00866566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№ 1122н.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При этом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 если результаты оценки </w:t>
      </w:r>
      <w:proofErr w:type="spellStart"/>
      <w:r w:rsidRPr="00866566">
        <w:rPr>
          <w:rFonts w:ascii="Times New Roman" w:eastAsia="Times New Roman" w:hAnsi="Times New Roman" w:cs="Times New Roman"/>
          <w:sz w:val="24"/>
          <w:szCs w:val="24"/>
        </w:rPr>
        <w:t>профрисков</w:t>
      </w:r>
      <w:proofErr w:type="spell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показали, что работникам нужно отработать практические навыки по применению дерматологических СИЗ, работодатель может включить их в перечень СИЗ, по которым нужно проводить обучение (</w:t>
      </w:r>
      <w:hyperlink r:id="rId17" w:anchor="/document/99/727688582/XA00M342MB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38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6566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Если решили не проводить обучение по применению СИЗ, так как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> просты в применении, нужно ли закреплять решение приказом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Нет, не нужно.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Если решили не проводить обучение по применению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>, так как работники правильно используют средства, то ознакомьте сотрудников со способами проверки их работоспособности и исправности на инструктаже по охране труда на рабочем месте (</w:t>
      </w:r>
      <w:hyperlink r:id="rId18" w:anchor="/document/99/727688582/XA00M342MB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38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Запись в журнале инструктажа подтвердит, что работники знают способы проверки работоспособности и исправности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6566">
        <w:rPr>
          <w:rFonts w:ascii="Times New Roman" w:eastAsia="Times New Roman" w:hAnsi="Times New Roman" w:cs="Times New Roman"/>
          <w:b/>
          <w:bCs/>
          <w:sz w:val="36"/>
          <w:szCs w:val="36"/>
        </w:rPr>
        <w:t>Когда обучать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Обучите применению и использованию средств индивидуальной защиты в течение 60 календарных дней после приема работу или перевода на другую работу (</w:t>
      </w:r>
      <w:hyperlink r:id="rId19" w:anchor="/document/99/727688582/XA00M4Q2MK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41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). При этом работодатель не может допустить к самостоятельной работе до тех пор, пока не проведет обучение и проверку знания по вопросам применения и </w:t>
      </w:r>
      <w:proofErr w:type="spellStart"/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СИЗ (</w:t>
      </w:r>
      <w:proofErr w:type="spellStart"/>
      <w:r w:rsidRPr="0086656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6656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"https://1otruda.ru/" \l "/document/99/901807664/ZAP29H23FB/" \o "" \t "_self" </w:instrText>
      </w:r>
      <w:r w:rsidRPr="0086656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6656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абз</w:t>
      </w:r>
      <w:proofErr w:type="spellEnd"/>
      <w:r w:rsidRPr="0086656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 3 ч. 1 ст. 76 ТК</w:t>
      </w:r>
      <w:r w:rsidRPr="0086656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66566">
        <w:rPr>
          <w:rFonts w:ascii="Times New Roman" w:eastAsia="Times New Roman" w:hAnsi="Times New Roman" w:cs="Times New Roman"/>
          <w:sz w:val="24"/>
          <w:szCs w:val="24"/>
        </w:rPr>
        <w:t>). Поэтому, чем быстрее обучите работника, тем лучше.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lastRenderedPageBreak/>
        <w:t>Далее обучайте с периодичностью не реже одного раза в три года (</w:t>
      </w:r>
      <w:hyperlink r:id="rId20" w:anchor="/document/99/727688582/XA00M4Q2MK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41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6566">
        <w:rPr>
          <w:rFonts w:ascii="Times New Roman" w:eastAsia="Times New Roman" w:hAnsi="Times New Roman" w:cs="Times New Roman"/>
          <w:b/>
          <w:bCs/>
          <w:sz w:val="36"/>
          <w:szCs w:val="36"/>
        </w:rPr>
        <w:t>Где обучать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Обучите в учебном центре специалистов по охране труда, ответственных за обучению по применению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>, комиссию по проверке знания по вопросам применения СИЗ (</w:t>
      </w:r>
      <w:hyperlink r:id="rId21" w:anchor="/document/99/727688582/XA00M482MH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40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Остальных работников обучайте внутри организации или также направляйте в учебный центр, это не запрещено.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6566">
        <w:rPr>
          <w:rFonts w:ascii="Times New Roman" w:eastAsia="Times New Roman" w:hAnsi="Times New Roman" w:cs="Times New Roman"/>
          <w:b/>
          <w:bCs/>
          <w:sz w:val="36"/>
          <w:szCs w:val="36"/>
        </w:rPr>
        <w:t>Кто обучает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Если обучаете применению и использованию средств индивидуальной защиты внутри организации, подготовьте не менее двух лиц, ответственных за обучение. Второе лицо будет замещать основного во время его отсутствия на рабочем месте (</w:t>
      </w:r>
      <w:hyperlink r:id="rId22" w:anchor="/document/99/727688582/XA00MEG2O4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96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Ответственных за обучение лиц направьте на обучение в учебным центр по двум программам – программе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и программе обучения по применению и использованию СИЗ. Также это может быть одна программа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>, если в нее уже входят вопросы, связанные с СИЗ (</w:t>
      </w:r>
      <w:hyperlink r:id="rId23" w:anchor="/document/99/727688582/XA00M9A2N9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50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4" w:anchor="/document/99/727688582/XA00ME82NU/" w:tgtFrame="_self" w:tooltip="" w:history="1">
        <w:proofErr w:type="spellStart"/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подп</w:t>
        </w:r>
        <w:proofErr w:type="spellEnd"/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«е» п. 53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Порядка обучения № 2464).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Закрепите обязанности ответственных за обучение лиц в приказе.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7450"/>
      </w:tblGrid>
      <w:tr w:rsidR="00866566" w:rsidRPr="00866566" w:rsidTr="00866566">
        <w:trPr>
          <w:tblCellSpacing w:w="15" w:type="dxa"/>
        </w:trPr>
        <w:tc>
          <w:tcPr>
            <w:tcW w:w="437" w:type="pct"/>
            <w:vAlign w:val="center"/>
            <w:hideMark/>
          </w:tcPr>
          <w:p w:rsidR="00866566" w:rsidRPr="00866566" w:rsidRDefault="00866566" w:rsidP="0086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4" name="-29836453" descr="https://1otruda.ru/system/content/image/67/1/-2983645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9836453" descr="https://1otruda.ru/system/content/image/67/1/-2983645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pct"/>
            <w:vAlign w:val="center"/>
            <w:hideMark/>
          </w:tcPr>
          <w:p w:rsidR="00866566" w:rsidRPr="00866566" w:rsidRDefault="00866566" w:rsidP="0086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/document/118/104272/" w:tgtFrame="_self" w:tooltip="" w:history="1">
              <w:r w:rsidRPr="008665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ПРИКАЗ О НАЗНАЧЕНИИ ЛИЦ, ОТВЕТСТВЕННЫХ ЗА ОБУЧЕНИЕ ПРИМЕНЕНИЮ И ИСПОЛЬЗОВАНИЮ СИЗ</w:t>
              </w:r>
            </w:hyperlink>
          </w:p>
        </w:tc>
      </w:tr>
    </w:tbl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6566">
        <w:rPr>
          <w:rFonts w:ascii="Times New Roman" w:eastAsia="Times New Roman" w:hAnsi="Times New Roman" w:cs="Times New Roman"/>
          <w:b/>
          <w:bCs/>
          <w:sz w:val="36"/>
          <w:szCs w:val="36"/>
        </w:rPr>
        <w:t>Как обучать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Проводите обучение применению и использованию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одним из двух способов. Первый – по отдельной программе (</w:t>
      </w:r>
      <w:hyperlink r:id="rId26" w:anchor="/document/99/727688582/XA00M482MH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40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). Второй –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включите вопросы по применению 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> в программу обучения требованиям охраны труда.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Второй способ удобнее, так как вы с одинаковой периодичностью будете обучать и требованиям охраны труда, и применению СИЗ. Работники сразу будут практиковать безопасные методы и приемы выполнения работ в положенных средствах индивидуальной защиты. 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В программу обучения по использованию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для работников, использующих специальную одежду и специальную обувь, включите обучение методам ее ношения, а для работников, использующих остальные виды СИЗ, – обучение методам их применения (</w:t>
      </w:r>
      <w:hyperlink r:id="rId27" w:anchor="/document/99/727688582/XA00M3M2ME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38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656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Пример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Для каких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нужно обучение методам ношения, а для каких применения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СИЗ с обучением методам ношения: костюм для защиты от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общих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производственных загрязнений и механических </w:t>
      </w:r>
      <w:proofErr w:type="spellStart"/>
      <w:r w:rsidRPr="00866566">
        <w:rPr>
          <w:rFonts w:ascii="Times New Roman" w:eastAsia="Times New Roman" w:hAnsi="Times New Roman" w:cs="Times New Roman"/>
          <w:sz w:val="24"/>
          <w:szCs w:val="24"/>
        </w:rPr>
        <w:t>воздействии</w:t>
      </w:r>
      <w:proofErr w:type="spell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̆, сапоги резиновые с защитным </w:t>
      </w:r>
      <w:proofErr w:type="spellStart"/>
      <w:r w:rsidRPr="00866566">
        <w:rPr>
          <w:rFonts w:ascii="Times New Roman" w:eastAsia="Times New Roman" w:hAnsi="Times New Roman" w:cs="Times New Roman"/>
          <w:sz w:val="24"/>
          <w:szCs w:val="24"/>
        </w:rPr>
        <w:t>подноском</w:t>
      </w:r>
      <w:proofErr w:type="spellEnd"/>
      <w:r w:rsidRPr="00866566">
        <w:rPr>
          <w:rFonts w:ascii="Times New Roman" w:eastAsia="Times New Roman" w:hAnsi="Times New Roman" w:cs="Times New Roman"/>
          <w:sz w:val="24"/>
          <w:szCs w:val="24"/>
        </w:rPr>
        <w:t>, перчатки антивибрационные.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СИЗ с обучением методам применения: респиратор или противогаз, </w:t>
      </w:r>
      <w:proofErr w:type="spellStart"/>
      <w:r w:rsidRPr="00866566">
        <w:rPr>
          <w:rFonts w:ascii="Times New Roman" w:eastAsia="Times New Roman" w:hAnsi="Times New Roman" w:cs="Times New Roman"/>
          <w:sz w:val="24"/>
          <w:szCs w:val="24"/>
        </w:rPr>
        <w:t>Страховочныи</w:t>
      </w:r>
      <w:proofErr w:type="spell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̆ или </w:t>
      </w:r>
      <w:proofErr w:type="spellStart"/>
      <w:r w:rsidRPr="00866566">
        <w:rPr>
          <w:rFonts w:ascii="Times New Roman" w:eastAsia="Times New Roman" w:hAnsi="Times New Roman" w:cs="Times New Roman"/>
          <w:sz w:val="24"/>
          <w:szCs w:val="24"/>
        </w:rPr>
        <w:t>удерживающии</w:t>
      </w:r>
      <w:proofErr w:type="spell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̆ пояс </w:t>
      </w:r>
      <w:proofErr w:type="spellStart"/>
      <w:r w:rsidRPr="00866566">
        <w:rPr>
          <w:rFonts w:ascii="Times New Roman" w:eastAsia="Times New Roman" w:hAnsi="Times New Roman" w:cs="Times New Roman"/>
          <w:sz w:val="24"/>
          <w:szCs w:val="24"/>
        </w:rPr>
        <w:t>предохранительныи</w:t>
      </w:r>
      <w:proofErr w:type="spellEnd"/>
      <w:r w:rsidRPr="00866566">
        <w:rPr>
          <w:rFonts w:ascii="Times New Roman" w:eastAsia="Times New Roman" w:hAnsi="Times New Roman" w:cs="Times New Roman"/>
          <w:sz w:val="24"/>
          <w:szCs w:val="24"/>
        </w:rPr>
        <w:t>̆, каска защитная. 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В программе учтите практические занятия по формированию умений и навыков использования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в объеме не менее 50 процентов общего количества учебных часов. Практика должна содержать вопросы, связанные с осмотром работником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до и после использования. 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Общую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продолжительностью обучения определите самостоятельно (</w:t>
      </w:r>
      <w:hyperlink r:id="rId28" w:anchor="/document/99/727688582/XA00M4Q2MK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41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7450"/>
      </w:tblGrid>
      <w:tr w:rsidR="00866566" w:rsidRPr="00866566" w:rsidTr="00866566">
        <w:trPr>
          <w:tblCellSpacing w:w="15" w:type="dxa"/>
        </w:trPr>
        <w:tc>
          <w:tcPr>
            <w:tcW w:w="437" w:type="pct"/>
            <w:vAlign w:val="center"/>
            <w:hideMark/>
          </w:tcPr>
          <w:p w:rsidR="00866566" w:rsidRPr="00866566" w:rsidRDefault="00866566" w:rsidP="0086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5" name="-29836453" descr="https://1otruda.ru/system/content/image/67/1/-2983645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9836453" descr="https://1otruda.ru/system/content/image/67/1/-2983645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pct"/>
            <w:vAlign w:val="center"/>
            <w:hideMark/>
          </w:tcPr>
          <w:p w:rsidR="00866566" w:rsidRPr="00866566" w:rsidRDefault="00866566" w:rsidP="0086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anchor="/document/118/111911/" w:tgtFrame="_self" w:tooltip="" w:history="1">
              <w:r w:rsidRPr="008665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ПРОГРАММА ОБУЧЕНИЯ ПО ИСПОЛЬЗОВАНИЮ </w:t>
              </w:r>
              <w:proofErr w:type="gramStart"/>
              <w:r w:rsidRPr="008665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СИЗ</w:t>
              </w:r>
              <w:proofErr w:type="gramEnd"/>
            </w:hyperlink>
          </w:p>
        </w:tc>
      </w:tr>
    </w:tbl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6566">
        <w:rPr>
          <w:rFonts w:ascii="Times New Roman" w:eastAsia="Times New Roman" w:hAnsi="Times New Roman" w:cs="Times New Roman"/>
          <w:b/>
          <w:bCs/>
          <w:sz w:val="27"/>
          <w:szCs w:val="27"/>
        </w:rPr>
        <w:t>Пример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Какие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требуют отработки практических навыков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566">
        <w:rPr>
          <w:rFonts w:ascii="Times New Roman" w:eastAsia="Times New Roman" w:hAnsi="Times New Roman" w:cs="Times New Roman"/>
          <w:b/>
          <w:bCs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 работе на высоте.</w:t>
      </w: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Так как есть высокий риск получить травму у работающих на высоте, то нужно обучить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применять такие СИЗ и осматривать их до и после использования. 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566">
        <w:rPr>
          <w:rFonts w:ascii="Times New Roman" w:eastAsia="Times New Roman" w:hAnsi="Times New Roman" w:cs="Times New Roman"/>
          <w:b/>
          <w:bCs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защиты головы в производственных помещениях. </w:t>
      </w: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На производстве есть риск получить травмы головы. Поэтому обучите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как правильно надевать каску и застегивать подбородочный ремень.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566">
        <w:rPr>
          <w:rFonts w:ascii="Times New Roman" w:eastAsia="Times New Roman" w:hAnsi="Times New Roman" w:cs="Times New Roman"/>
          <w:b/>
          <w:bCs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органов дыхания. </w:t>
      </w:r>
      <w:r w:rsidRPr="00866566">
        <w:rPr>
          <w:rFonts w:ascii="Times New Roman" w:eastAsia="Times New Roman" w:hAnsi="Times New Roman" w:cs="Times New Roman"/>
          <w:sz w:val="24"/>
          <w:szCs w:val="24"/>
        </w:rPr>
        <w:t>Если есть риск получить профзаболевание легких или онкологии, то обучить работников как правильно применять респиратор, как его крепить на лице и как часто менять. 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В обучение применению и использованию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входит теория и практика. Теоретическую часть допустимо организовать дистанционно, но практика должна быть очной. Например, при работах на высоте отрабатывать практические навыки использования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нужно на полигонах (п. 17 Правил по охране труда при работе на высоте). Также практические занятия лица, принимаемого на подземные работы, проводят на специально оборудованных полигонных площадках и тренажерах (</w:t>
      </w:r>
      <w:hyperlink r:id="rId30" w:anchor="/document/99/902348994/XA00LVS2MC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4 Правил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, утв. </w:t>
      </w:r>
      <w:hyperlink r:id="rId31" w:anchor="/document/99/902348994/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 Правительства от 24.05.2012 № 506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Для отработки практических навыков подготовьте оборудованное место. 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учебном классе работники отрабатывают на практике навыки применения и использования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>. Оснастите места для обучения:</w:t>
      </w:r>
    </w:p>
    <w:p w:rsidR="00866566" w:rsidRPr="00866566" w:rsidRDefault="00866566" w:rsidP="008665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оборудованием;</w:t>
      </w:r>
    </w:p>
    <w:p w:rsidR="00866566" w:rsidRPr="00866566" w:rsidRDefault="00866566" w:rsidP="008665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тренажерами;</w:t>
      </w:r>
    </w:p>
    <w:p w:rsidR="00866566" w:rsidRPr="00866566" w:rsidRDefault="00866566" w:rsidP="008665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устройствам и приспособлениями для обучения и проверки знания;</w:t>
      </w:r>
    </w:p>
    <w:p w:rsidR="00866566" w:rsidRPr="00866566" w:rsidRDefault="00866566" w:rsidP="008665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методическими материалами;</w:t>
      </w:r>
    </w:p>
    <w:p w:rsidR="00866566" w:rsidRPr="00866566" w:rsidRDefault="00866566" w:rsidP="008665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информационно-справочными системами.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Если работники отрабатывают навыки по применению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на высоте, то закупите тренажеры по отработке методов работ на высоте. Также допустимо использовать рабочие места для обучения, если они соответствуют требованиям </w:t>
      </w:r>
      <w:hyperlink r:id="rId32" w:anchor="/document/99/727688582/XA00M642MA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 98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6566">
        <w:rPr>
          <w:rFonts w:ascii="Times New Roman" w:eastAsia="Times New Roman" w:hAnsi="Times New Roman" w:cs="Times New Roman"/>
          <w:b/>
          <w:bCs/>
          <w:sz w:val="36"/>
          <w:szCs w:val="36"/>
        </w:rPr>
        <w:t>Как проверить знания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Обучение применению и использованию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закончите проверкой знания требований охраны труда по вопросам применения и использования СИЗ.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Проведите проверку знаний в специализированной комиссии или совместите с проверкой знания требований охраны труда по окончании обучения требованиям охраны труда. Во втором случае достаточно создать единую комиссию по проверке знания требований охраны труда (</w:t>
      </w:r>
      <w:hyperlink r:id="rId33" w:anchor="/document/99/727688582/XA00M742MU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42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В состав единой комиссии должны входить не менее трех человек: председатель, заместитель (заместители) председателя, члены комиссии. Включите руководителей и специалистов структурных подразделений, руководителей и специалистов служб охраны труда, лиц, проводящих обучение приемам оказания первой помощи. Допускается включить представителей профсоюза и уполномоченных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по согласованию (</w:t>
      </w:r>
      <w:hyperlink r:id="rId34" w:anchor="/document/99/727688582/XA00M822N8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73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Всех членов комиссии обучите по программам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 и Б и дополнительно по программе обучения применению и использованию СИЗ в учебном центре (</w:t>
      </w:r>
      <w:hyperlink r:id="rId35" w:anchor="/document/99/727688582/XA00M4S2ML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34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составу специализированной комиссии </w:t>
      </w:r>
      <w:hyperlink r:id="rId36" w:anchor="/document/16/126229/dfas5ks71o/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схожи с </w:t>
        </w:r>
        <w:proofErr w:type="gramStart"/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общими</w:t>
        </w:r>
        <w:proofErr w:type="gramEnd"/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. Членов комиссии достаточно обучить в учебном центре только по программе обучения применению и использованию СИЗ в учебном центр в учебном центре (</w:t>
      </w:r>
      <w:hyperlink r:id="rId37" w:anchor="/document/99/727688582/XA00M482MH/" w:tgtFrame="_self" w:tooltip="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40 Порядка обучения № 2464</w:t>
        </w:r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7450"/>
      </w:tblGrid>
      <w:tr w:rsidR="00866566" w:rsidRPr="00866566" w:rsidTr="00866566">
        <w:trPr>
          <w:tblCellSpacing w:w="15" w:type="dxa"/>
        </w:trPr>
        <w:tc>
          <w:tcPr>
            <w:tcW w:w="437" w:type="pct"/>
            <w:vAlign w:val="center"/>
            <w:hideMark/>
          </w:tcPr>
          <w:p w:rsidR="00866566" w:rsidRPr="00866566" w:rsidRDefault="00866566" w:rsidP="0086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6" name="-29836453" descr="https://1otruda.ru/system/content/image/67/1/-2983645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9836453" descr="https://1otruda.ru/system/content/image/67/1/-2983645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pct"/>
            <w:vAlign w:val="center"/>
            <w:hideMark/>
          </w:tcPr>
          <w:p w:rsidR="00866566" w:rsidRPr="00866566" w:rsidRDefault="00866566" w:rsidP="0086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anchor="/document/118/104265/" w:tgtFrame="_self" w:tooltip="" w:history="1">
              <w:r w:rsidRPr="008665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ПРИКАЗ О СОЗДАНИИ СПЕЦИАЛИЗИРОВАННОЙ КОМИССИИ</w:t>
              </w:r>
            </w:hyperlink>
          </w:p>
        </w:tc>
      </w:tr>
    </w:tbl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Если проводите проверку знаний в единой комиссии, то оформите единый протокол проверки знания.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7450"/>
      </w:tblGrid>
      <w:tr w:rsidR="00866566" w:rsidRPr="00866566" w:rsidTr="00866566">
        <w:trPr>
          <w:tblCellSpacing w:w="15" w:type="dxa"/>
        </w:trPr>
        <w:tc>
          <w:tcPr>
            <w:tcW w:w="437" w:type="pct"/>
            <w:vAlign w:val="center"/>
            <w:hideMark/>
          </w:tcPr>
          <w:p w:rsidR="00866566" w:rsidRPr="00866566" w:rsidRDefault="00866566" w:rsidP="0086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219200" cy="1219200"/>
                  <wp:effectExtent l="0" t="0" r="0" b="0"/>
                  <wp:docPr id="7" name="-29836453" descr="https://1otruda.ru/system/content/image/67/1/-2983645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9836453" descr="https://1otruda.ru/system/content/image/67/1/-2983645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pct"/>
            <w:vAlign w:val="center"/>
            <w:hideMark/>
          </w:tcPr>
          <w:p w:rsidR="00866566" w:rsidRPr="00866566" w:rsidRDefault="00866566" w:rsidP="0086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anchor="/document/118/105701/" w:tgtFrame="_self" w:tooltip="" w:history="1">
              <w:r w:rsidRPr="008665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ПРОТОКОЛ </w:t>
              </w:r>
              <w:proofErr w:type="gramStart"/>
              <w:r w:rsidRPr="008665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ПРОВЕРКИ ЗНАНИЯ ТРЕБОВАНИЙ ОХРАНЫ ТРУДА</w:t>
              </w:r>
              <w:proofErr w:type="gramEnd"/>
            </w:hyperlink>
          </w:p>
        </w:tc>
      </w:tr>
    </w:tbl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Если в организации есть специализированная комиссия по проверке знания требований охраны труда по вопросам оказания первой помощи пострадавшим, то оформите отдельный протокол.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7450"/>
      </w:tblGrid>
      <w:tr w:rsidR="00866566" w:rsidRPr="00866566" w:rsidTr="00866566">
        <w:trPr>
          <w:tblCellSpacing w:w="15" w:type="dxa"/>
        </w:trPr>
        <w:tc>
          <w:tcPr>
            <w:tcW w:w="437" w:type="pct"/>
            <w:vAlign w:val="center"/>
            <w:hideMark/>
          </w:tcPr>
          <w:p w:rsidR="00866566" w:rsidRPr="00866566" w:rsidRDefault="00866566" w:rsidP="0086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9200" cy="1219200"/>
                  <wp:effectExtent l="0" t="0" r="0" b="0"/>
                  <wp:docPr id="8" name="-29836453" descr="https://1otruda.ru/system/content/image/67/1/-2983645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9836453" descr="https://1otruda.ru/system/content/image/67/1/-2983645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pct"/>
            <w:vAlign w:val="center"/>
            <w:hideMark/>
          </w:tcPr>
          <w:p w:rsidR="00866566" w:rsidRPr="00866566" w:rsidRDefault="00866566" w:rsidP="0086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anchor="/document/118/107345/" w:tgtFrame="_self" w:tooltip="" w:history="1">
              <w:r w:rsidRPr="008665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ПРОТОКОЛ </w:t>
              </w:r>
              <w:proofErr w:type="gramStart"/>
              <w:r w:rsidRPr="008665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ПРОВЕРКИ ЗНАНИЯ ТРЕБОВАНИЙ ОХРАНЫ ТРУДА</w:t>
              </w:r>
              <w:proofErr w:type="gramEnd"/>
              <w:r w:rsidRPr="008665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ПО ВОПРОСАМ ПРИМЕНЕНИЯ СИЗ</w:t>
              </w:r>
            </w:hyperlink>
          </w:p>
        </w:tc>
      </w:tr>
    </w:tbl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6566">
        <w:rPr>
          <w:rFonts w:ascii="Times New Roman" w:eastAsia="Times New Roman" w:hAnsi="Times New Roman" w:cs="Times New Roman"/>
          <w:b/>
          <w:bCs/>
          <w:sz w:val="36"/>
          <w:szCs w:val="36"/>
        </w:rPr>
        <w:t>Какая ответственность</w:t>
      </w: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Если работодатель не организует обучение сотрудников применению и использованию средств индивидуальной защиты, проверяющий может наложить следующие штрафы (</w:t>
      </w:r>
      <w:hyperlink r:id="rId41" w:anchor="/document/99/901807667/XA00S3K2P6/" w:tooltip="" w:history="1">
        <w:proofErr w:type="gramStart"/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</w:t>
        </w:r>
        <w:proofErr w:type="gramEnd"/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3 ст. 5.27.1 </w:t>
        </w:r>
        <w:proofErr w:type="spellStart"/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КоАП</w:t>
        </w:r>
        <w:proofErr w:type="spellEnd"/>
      </w:hyperlink>
      <w:r w:rsidRPr="00866566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866566" w:rsidRPr="00866566" w:rsidRDefault="00866566" w:rsidP="008665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для должностных лиц – от 15 000 до 25 000 руб.;</w:t>
      </w:r>
    </w:p>
    <w:p w:rsidR="00866566" w:rsidRPr="00866566" w:rsidRDefault="00866566" w:rsidP="008665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предпринимателей – от 15 000 до 25 000 руб.;</w:t>
      </w:r>
    </w:p>
    <w:p w:rsidR="00866566" w:rsidRPr="00866566" w:rsidRDefault="00866566" w:rsidP="008665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t>юридических лиц – от 110 000 до 130 000 руб.</w:t>
      </w:r>
    </w:p>
    <w:p w:rsidR="00866566" w:rsidRPr="00866566" w:rsidRDefault="00866566" w:rsidP="00866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566" w:rsidRPr="00866566" w:rsidRDefault="00866566" w:rsidP="008665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566">
        <w:rPr>
          <w:rFonts w:ascii="Times New Roman" w:eastAsia="Times New Roman" w:hAnsi="Times New Roman" w:cs="Times New Roman"/>
          <w:sz w:val="24"/>
          <w:szCs w:val="24"/>
        </w:rPr>
        <w:br/>
        <w:t xml:space="preserve">«Как организовать обучение по использованию и применению </w:t>
      </w:r>
      <w:proofErr w:type="gramStart"/>
      <w:r w:rsidRPr="00866566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866566">
        <w:rPr>
          <w:rFonts w:ascii="Times New Roman" w:eastAsia="Times New Roman" w:hAnsi="Times New Roman" w:cs="Times New Roman"/>
          <w:sz w:val="24"/>
          <w:szCs w:val="24"/>
        </w:rPr>
        <w:t>». И. Матчина</w:t>
      </w:r>
      <w:r w:rsidRPr="00866566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866566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42" w:anchor="/document/16/126229/bssPhr4/?of=copy-abfa26285d" w:history="1">
        <w:r w:rsidRPr="008665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https://1otruda.ru/#/document/16/126229/bssPhr4/?of=copy-abfa26285d</w:t>
        </w:r>
      </w:hyperlink>
    </w:p>
    <w:p w:rsidR="00D23882" w:rsidRDefault="00D23882"/>
    <w:sectPr w:rsidR="00D23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444A"/>
    <w:multiLevelType w:val="multilevel"/>
    <w:tmpl w:val="16BC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925A2"/>
    <w:multiLevelType w:val="multilevel"/>
    <w:tmpl w:val="BF1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56481"/>
    <w:multiLevelType w:val="multilevel"/>
    <w:tmpl w:val="F8E2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566"/>
    <w:rsid w:val="00866566"/>
    <w:rsid w:val="00D2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6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66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66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5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665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6656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oc-leadtext">
    <w:name w:val="doc-lead__text"/>
    <w:basedOn w:val="a"/>
    <w:rsid w:val="0086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name">
    <w:name w:val="author__name"/>
    <w:basedOn w:val="a0"/>
    <w:rsid w:val="00866566"/>
  </w:style>
  <w:style w:type="character" w:customStyle="1" w:styleId="authorprops">
    <w:name w:val="author__props"/>
    <w:basedOn w:val="a0"/>
    <w:rsid w:val="00866566"/>
  </w:style>
  <w:style w:type="paragraph" w:styleId="a3">
    <w:name w:val="Normal (Web)"/>
    <w:basedOn w:val="a"/>
    <w:uiPriority w:val="99"/>
    <w:unhideWhenUsed/>
    <w:rsid w:val="0086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66566"/>
    <w:rPr>
      <w:color w:val="0000FF"/>
      <w:u w:val="single"/>
    </w:rPr>
  </w:style>
  <w:style w:type="paragraph" w:customStyle="1" w:styleId="incut-v4title">
    <w:name w:val="incut-v4__title"/>
    <w:basedOn w:val="a"/>
    <w:rsid w:val="0086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66566"/>
    <w:rPr>
      <w:b/>
      <w:bCs/>
    </w:rPr>
  </w:style>
  <w:style w:type="paragraph" w:customStyle="1" w:styleId="copyright-info">
    <w:name w:val="copyright-info"/>
    <w:basedOn w:val="a"/>
    <w:rsid w:val="0086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6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5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7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58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9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9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7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8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45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0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5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88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63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4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71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0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95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87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2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6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5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6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9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02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91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5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2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2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49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50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3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73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0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0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3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58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81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97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2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2249</Words>
  <Characters>12824</Characters>
  <Application>Microsoft Office Word</Application>
  <DocSecurity>0</DocSecurity>
  <Lines>106</Lines>
  <Paragraphs>30</Paragraphs>
  <ScaleCrop>false</ScaleCrop>
  <Company/>
  <LinksUpToDate>false</LinksUpToDate>
  <CharactersWithSpaces>15043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2022-11-16T03:56:00Z</dcterms:created>
  <dcterms:modified xsi:type="dcterms:W3CDTF">2022-11-16T03:56:00Z</dcterms:modified>
</cp:coreProperties>
</file>