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jc w:val="center"/>
      </w:pPr>
      <w:r>
        <w:rPr>
          <w:rFonts w:eastAsia="Calibri"/>
          <w:b/>
          <w:bCs/>
          <w:sz w:val="44"/>
          <w:szCs w:val="44"/>
        </w:rPr>
        <w:t>Годовой отчет</w:t>
      </w:r>
    </w:p>
    <w:p w:rsidR="009935AF" w:rsidRDefault="009935AF" w:rsidP="009935AF">
      <w:pPr>
        <w:jc w:val="center"/>
      </w:pPr>
      <w:r>
        <w:rPr>
          <w:b/>
          <w:bCs/>
          <w:sz w:val="44"/>
          <w:szCs w:val="44"/>
        </w:rPr>
        <w:t xml:space="preserve"> </w:t>
      </w:r>
      <w:r>
        <w:rPr>
          <w:rFonts w:eastAsia="Calibri"/>
          <w:b/>
          <w:bCs/>
          <w:sz w:val="44"/>
          <w:szCs w:val="44"/>
        </w:rPr>
        <w:t xml:space="preserve">о ходе реализации и оценке эффективности муниципальной программы </w:t>
      </w:r>
    </w:p>
    <w:p w:rsidR="009935AF" w:rsidRDefault="009935AF" w:rsidP="009935AF">
      <w:pPr>
        <w:jc w:val="center"/>
      </w:pPr>
      <w:r>
        <w:rPr>
          <w:b/>
          <w:sz w:val="44"/>
          <w:szCs w:val="44"/>
        </w:rPr>
        <w:t>«</w:t>
      </w:r>
      <w:r>
        <w:rPr>
          <w:b/>
          <w:color w:val="000000"/>
          <w:sz w:val="44"/>
          <w:szCs w:val="44"/>
        </w:rPr>
        <w:t>Комплексная программа модернизации и реформирования жилищно-коммунального хозяйства в Усть-Абаканском районе</w:t>
      </w:r>
      <w:r>
        <w:rPr>
          <w:rFonts w:eastAsia="Calibri"/>
          <w:b/>
          <w:bCs/>
          <w:sz w:val="44"/>
          <w:szCs w:val="44"/>
        </w:rPr>
        <w:t xml:space="preserve">» </w:t>
      </w:r>
    </w:p>
    <w:p w:rsidR="009935AF" w:rsidRDefault="009935AF" w:rsidP="009935AF">
      <w:pPr>
        <w:jc w:val="center"/>
        <w:rPr>
          <w:rFonts w:eastAsia="Calibri"/>
          <w:b/>
          <w:bCs/>
          <w:sz w:val="44"/>
          <w:szCs w:val="44"/>
        </w:rPr>
      </w:pPr>
    </w:p>
    <w:p w:rsidR="009935AF" w:rsidRDefault="009935AF" w:rsidP="009935AF">
      <w:pPr>
        <w:jc w:val="center"/>
        <w:rPr>
          <w:rFonts w:eastAsia="Calibri"/>
          <w:b/>
          <w:bCs/>
          <w:sz w:val="36"/>
          <w:szCs w:val="36"/>
        </w:rPr>
      </w:pPr>
    </w:p>
    <w:p w:rsidR="009935AF" w:rsidRDefault="009935AF" w:rsidP="009935AF">
      <w:pPr>
        <w:rPr>
          <w:rFonts w:eastAsia="Calibri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44"/>
        <w:gridCol w:w="4926"/>
      </w:tblGrid>
      <w:tr w:rsidR="009935AF" w:rsidTr="004E2C70">
        <w:tc>
          <w:tcPr>
            <w:tcW w:w="4644" w:type="dxa"/>
            <w:shd w:val="clear" w:color="auto" w:fill="auto"/>
          </w:tcPr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6" w:type="dxa"/>
            <w:shd w:val="clear" w:color="auto" w:fill="auto"/>
          </w:tcPr>
          <w:p w:rsidR="009935AF" w:rsidRDefault="009935AF" w:rsidP="004E2C70">
            <w:pPr>
              <w:pStyle w:val="ConsPlusCell"/>
              <w:widowControl/>
              <w:contextualSpacing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ЖКХ и строительства администрации Усть-Абаканского района Республики Хакасия</w:t>
            </w:r>
          </w:p>
        </w:tc>
      </w:tr>
      <w:tr w:rsidR="009935AF" w:rsidTr="004E2C70">
        <w:tc>
          <w:tcPr>
            <w:tcW w:w="4644" w:type="dxa"/>
            <w:shd w:val="clear" w:color="auto" w:fill="auto"/>
          </w:tcPr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eastAsia="en-US"/>
              </w:rPr>
              <w:t>Отчетный период</w:t>
            </w: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6" w:type="dxa"/>
            <w:shd w:val="clear" w:color="auto" w:fill="auto"/>
          </w:tcPr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val="en-US" w:eastAsia="en-US"/>
              </w:rPr>
              <w:t xml:space="preserve">2023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9935AF" w:rsidTr="004E2C70">
        <w:tc>
          <w:tcPr>
            <w:tcW w:w="4644" w:type="dxa"/>
            <w:shd w:val="clear" w:color="auto" w:fill="auto"/>
          </w:tcPr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eastAsia="en-US"/>
              </w:rPr>
              <w:t>Дата составления отчета</w:t>
            </w: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6" w:type="dxa"/>
            <w:shd w:val="clear" w:color="auto" w:fill="auto"/>
          </w:tcPr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val="en-US"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.03.202</w:t>
            </w:r>
            <w:r>
              <w:rPr>
                <w:sz w:val="26"/>
                <w:szCs w:val="26"/>
                <w:lang w:val="en-US" w:eastAsia="en-US"/>
              </w:rPr>
              <w:t>4</w:t>
            </w:r>
          </w:p>
        </w:tc>
      </w:tr>
      <w:tr w:rsidR="009935AF" w:rsidTr="004E2C70">
        <w:tc>
          <w:tcPr>
            <w:tcW w:w="4644" w:type="dxa"/>
            <w:shd w:val="clear" w:color="auto" w:fill="auto"/>
          </w:tcPr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9935AF" w:rsidRDefault="009935AF" w:rsidP="004E2C70">
            <w:pPr>
              <w:contextualSpacing/>
            </w:pPr>
            <w:r>
              <w:rPr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9935AF" w:rsidRDefault="009935AF" w:rsidP="004E2C70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6" w:type="dxa"/>
            <w:shd w:val="clear" w:color="auto" w:fill="auto"/>
          </w:tcPr>
          <w:p w:rsidR="009935AF" w:rsidRDefault="009935AF" w:rsidP="004E2C70">
            <w:pPr>
              <w:contextualSpacing/>
              <w:jc w:val="both"/>
            </w:pPr>
            <w:r>
              <w:rPr>
                <w:sz w:val="26"/>
                <w:szCs w:val="26"/>
                <w:lang w:eastAsia="en-US"/>
              </w:rPr>
              <w:t>Главный специалист управления ЖКХ и строительства администрации Усть-Абаканского района Семенова Ирина Михайловна, тел. 8(39032) 2-16-69</w:t>
            </w:r>
          </w:p>
          <w:p w:rsidR="009935AF" w:rsidRDefault="009935AF" w:rsidP="004E2C70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/>
    <w:p w:rsidR="009935AF" w:rsidRDefault="009935AF" w:rsidP="009935AF">
      <w:pPr>
        <w:pStyle w:val="a6"/>
        <w:spacing w:before="0" w:after="0"/>
      </w:pPr>
      <w:r>
        <w:rPr>
          <w:b/>
          <w:color w:val="000000"/>
          <w:sz w:val="26"/>
          <w:szCs w:val="26"/>
        </w:rPr>
        <w:lastRenderedPageBreak/>
        <w:t xml:space="preserve">          </w:t>
      </w:r>
    </w:p>
    <w:p w:rsidR="009935AF" w:rsidRDefault="009935AF" w:rsidP="009935AF">
      <w:pPr>
        <w:pStyle w:val="ConsPlusNormal"/>
        <w:spacing w:after="20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9935AF" w:rsidRDefault="009935AF" w:rsidP="009935AF">
      <w:pPr>
        <w:pStyle w:val="ConsPlusNormal"/>
        <w:spacing w:after="20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о реализации муниципальной программы</w:t>
      </w:r>
    </w:p>
    <w:p w:rsidR="009935AF" w:rsidRDefault="009935AF" w:rsidP="009935AF">
      <w:pPr>
        <w:pStyle w:val="ConsPlusNormal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2"/>
        <w:gridCol w:w="1383"/>
        <w:gridCol w:w="1241"/>
        <w:gridCol w:w="1355"/>
        <w:gridCol w:w="2618"/>
      </w:tblGrid>
      <w:tr w:rsidR="009935AF" w:rsidTr="004E2C70">
        <w:trPr>
          <w:trHeight w:val="110"/>
        </w:trPr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9935AF" w:rsidTr="004E2C70"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</w:p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935AF" w:rsidTr="004E2C70"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contextualSpacing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51 429,8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38 679,7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потребителей Усть-Абаканского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коммунальными услугами нормативного качества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надежной и эффективной работе коммунальной инфраструктуры</w:t>
            </w: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надежности функционирования систем коммунальной инфраструктуры</w:t>
            </w: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Модернизация объектов коммунальной инфраструктуры»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показателя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выполнения, оценка результатов (+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  <w:r>
              <w:rPr>
                <w:rFonts w:ascii="Times New Roman" w:hAnsi="Times New Roman" w:cs="Times New Roma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tabs>
                <w:tab w:val="left" w:pos="5730"/>
              </w:tabs>
            </w:pPr>
            <w:r>
              <w:t xml:space="preserve"> 1 Основное мероприятие. Поддержка объектов коммунальной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34 261,5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Pr="00DB06C0" w:rsidRDefault="009935AF" w:rsidP="004E2C70">
            <w:pPr>
              <w:pStyle w:val="ConsPlusNormal"/>
              <w:contextualSpacing/>
              <w:jc w:val="center"/>
            </w:pPr>
            <w:r w:rsidRPr="00DB06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22 328,</w:t>
            </w:r>
            <w:r w:rsidRPr="00DB0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Pr="00DB06C0" w:rsidRDefault="009935AF" w:rsidP="004E2C70">
            <w:pPr>
              <w:pStyle w:val="ConsPlusNormal"/>
              <w:contextualSpacing/>
              <w:jc w:val="center"/>
            </w:pPr>
            <w:r w:rsidRPr="00DB0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65,2</w:t>
            </w:r>
            <w:r w:rsidRPr="00DB06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Выплачены авансы по контрактам. Завершение работ планируется в 2024 году</w:t>
            </w:r>
          </w:p>
        </w:tc>
      </w:tr>
      <w:tr w:rsidR="009935AF" w:rsidTr="004E2C70">
        <w:trPr>
          <w:trHeight w:val="23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34 261,5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Pr="00DB06C0" w:rsidRDefault="009935AF" w:rsidP="004E2C70">
            <w:pPr>
              <w:pStyle w:val="ConsPlusNormal"/>
              <w:contextualSpacing/>
              <w:jc w:val="center"/>
            </w:pPr>
            <w:r w:rsidRPr="00DB06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22 328,</w:t>
            </w:r>
            <w:r w:rsidRPr="00DB0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Pr="00DB06C0" w:rsidRDefault="009935AF" w:rsidP="004E2C70">
            <w:pPr>
              <w:pStyle w:val="ConsPlusNormal"/>
              <w:contextualSpacing/>
              <w:jc w:val="center"/>
            </w:pPr>
            <w:r w:rsidRPr="00DB0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65,2</w:t>
            </w:r>
            <w:r w:rsidRPr="00DB06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«Уровень износа объектов коммунальной инфраструктуры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(%)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66,5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66,5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1.1. «Доля ветхих тепловых сетей, нуждающихся в замене», (%)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t>36,7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36,7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rPr>
                <w:color w:val="000000"/>
              </w:rP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1.2. «Доля ветхих водопроводных сетей, нуждающихся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(%)</w:t>
            </w:r>
            <w:proofErr w:type="gram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lastRenderedPageBreak/>
              <w:t>29,45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29,45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 xml:space="preserve">Информация предоставлена предприятиями ЖКХ </w:t>
            </w:r>
            <w:r>
              <w:lastRenderedPageBreak/>
              <w:t>Усть-Абаканского района</w:t>
            </w:r>
          </w:p>
        </w:tc>
      </w:tr>
      <w:tr w:rsidR="009935AF" w:rsidTr="004E2C70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1.3. «Доля ветхих канализационных сетей, нуждающихся в замене» (%)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22,6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37,3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Капитальный ремонт сетей водоотведения не проводился.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</w:t>
            </w:r>
          </w:p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«Чистая вода»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tabs>
                <w:tab w:val="left" w:pos="5730"/>
              </w:tabs>
              <w:jc w:val="both"/>
            </w:pPr>
            <w:r>
              <w:t>1 Основное мероприятие. Региональный проект Республики Хакасия «Чистая вода»</w:t>
            </w:r>
          </w:p>
          <w:p w:rsidR="009935AF" w:rsidRDefault="009935AF" w:rsidP="004E2C7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не осуществлялось</w:t>
            </w:r>
          </w:p>
        </w:tc>
      </w:tr>
      <w:tr w:rsidR="009935AF" w:rsidTr="004E2C70"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2.  «Увеличение доли населения, обеспеченного качественной питьевой водой из систем централизованного водоснабжения»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95,6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35AF" w:rsidRDefault="009935AF" w:rsidP="004E2C70">
            <w:pPr>
              <w:snapToGrid w:val="0"/>
            </w:pPr>
            <w: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2.1. « 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показателям», (%)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6,48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6,48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</w:pPr>
            <w: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c>
          <w:tcPr>
            <w:tcW w:w="57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+1</w:t>
            </w:r>
          </w:p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Cell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935AF" w:rsidTr="004E2C70">
        <w:tc>
          <w:tcPr>
            <w:tcW w:w="97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эффективности исполнения муниципальных функций и услуг в сфере строительства и жилищно-коммунального хозяйства</w:t>
            </w:r>
          </w:p>
        </w:tc>
      </w:tr>
      <w:tr w:rsidR="009935AF" w:rsidTr="004E2C70">
        <w:tc>
          <w:tcPr>
            <w:tcW w:w="97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9935AF" w:rsidTr="004E2C70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tabs>
                <w:tab w:val="left" w:pos="5730"/>
              </w:tabs>
              <w:contextualSpacing/>
              <w:jc w:val="both"/>
            </w:pPr>
            <w:r>
              <w:t xml:space="preserve">1 Основное мероприятие. Обеспечение деятельности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lastRenderedPageBreak/>
              <w:t>17 168,3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t>16 351,5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95,2%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Cell"/>
              <w:snapToGrid w:val="0"/>
              <w:contextualSpacing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Финансирование производилось по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фактическим расходам</w:t>
            </w:r>
          </w:p>
        </w:tc>
      </w:tr>
      <w:tr w:rsidR="009935AF" w:rsidTr="004E2C70">
        <w:tc>
          <w:tcPr>
            <w:tcW w:w="97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tabs>
                <w:tab w:val="left" w:pos="5730"/>
              </w:tabs>
              <w:contextualSpacing/>
              <w:jc w:val="center"/>
            </w:pPr>
            <w:r>
              <w:lastRenderedPageBreak/>
              <w:t>Показатели</w:t>
            </w:r>
          </w:p>
        </w:tc>
      </w:tr>
      <w:tr w:rsidR="009935AF" w:rsidTr="004E2C70"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tabs>
                <w:tab w:val="left" w:pos="5730"/>
              </w:tabs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3.  «Доля исполненных в срок запросов вышестоящих организаций и поручений Главы Усть-Абаканского района» , (%)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t>100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Cell"/>
              <w:snapToGrid w:val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935AF" w:rsidTr="004E2C70">
        <w:tc>
          <w:tcPr>
            <w:tcW w:w="57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tabs>
                <w:tab w:val="left" w:pos="5730"/>
              </w:tabs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  <w:p w:rsidR="009935AF" w:rsidRDefault="009935AF" w:rsidP="004E2C70">
            <w:pPr>
              <w:pStyle w:val="ConsPlusNormal"/>
              <w:snapToGrid w:val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Cell"/>
              <w:snapToGrid w:val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935AF" w:rsidTr="004E2C70">
        <w:trPr>
          <w:trHeight w:val="791"/>
        </w:trPr>
        <w:tc>
          <w:tcPr>
            <w:tcW w:w="9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pStyle w:val="ConsPlusTitle"/>
              <w:ind w:left="33" w:right="87"/>
              <w:contextualSpacing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имеет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уровень эффективности, показатели результативности за 202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были достигнуты на 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71,4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%.</w:t>
            </w:r>
          </w:p>
        </w:tc>
      </w:tr>
    </w:tbl>
    <w:p w:rsidR="009935AF" w:rsidRDefault="009935AF" w:rsidP="009935AF">
      <w:pPr>
        <w:jc w:val="both"/>
        <w:rPr>
          <w:b/>
          <w:color w:val="000000"/>
          <w:sz w:val="26"/>
          <w:szCs w:val="26"/>
        </w:rPr>
      </w:pPr>
    </w:p>
    <w:p w:rsidR="009935AF" w:rsidRDefault="009935AF" w:rsidP="009935AF">
      <w:pPr>
        <w:pStyle w:val="a6"/>
        <w:spacing w:before="0" w:after="0"/>
        <w:jc w:val="center"/>
      </w:pPr>
      <w:r>
        <w:rPr>
          <w:b/>
          <w:color w:val="000000"/>
          <w:sz w:val="26"/>
          <w:szCs w:val="26"/>
        </w:rPr>
        <w:t xml:space="preserve">            </w:t>
      </w:r>
      <w:r>
        <w:rPr>
          <w:b/>
          <w:i/>
          <w:color w:val="000000"/>
          <w:sz w:val="26"/>
          <w:szCs w:val="26"/>
        </w:rPr>
        <w:t>ПОЯСНИТЕЛЬНАЯ ЗАПИСКА</w:t>
      </w:r>
    </w:p>
    <w:p w:rsidR="009935AF" w:rsidRDefault="009935AF" w:rsidP="009935AF">
      <w:pPr>
        <w:pStyle w:val="a6"/>
        <w:spacing w:before="0" w:after="0"/>
        <w:jc w:val="center"/>
      </w:pPr>
      <w:r>
        <w:rPr>
          <w:b/>
          <w:i/>
          <w:color w:val="000000"/>
          <w:sz w:val="26"/>
          <w:szCs w:val="26"/>
        </w:rPr>
        <w:t>к годовому отчету о реализации муниципальной программы</w:t>
      </w:r>
    </w:p>
    <w:p w:rsidR="009935AF" w:rsidRDefault="009935AF" w:rsidP="009935AF">
      <w:pPr>
        <w:pStyle w:val="a6"/>
        <w:spacing w:before="0" w:after="0"/>
        <w:jc w:val="center"/>
      </w:pPr>
      <w:r>
        <w:rPr>
          <w:b/>
          <w:i/>
          <w:color w:val="000000"/>
          <w:sz w:val="26"/>
          <w:szCs w:val="26"/>
        </w:rPr>
        <w:t xml:space="preserve">«Комплексная программа модернизации и реформирования жилищно-коммунального хозяйства в Усть-Абаканском районе» </w:t>
      </w:r>
    </w:p>
    <w:p w:rsidR="009935AF" w:rsidRDefault="009935AF" w:rsidP="009935AF">
      <w:pPr>
        <w:pStyle w:val="a6"/>
        <w:spacing w:before="0" w:after="0"/>
        <w:jc w:val="center"/>
      </w:pPr>
      <w:r>
        <w:rPr>
          <w:b/>
          <w:i/>
          <w:color w:val="000000"/>
          <w:sz w:val="26"/>
          <w:szCs w:val="26"/>
        </w:rPr>
        <w:t>за 2023 год</w:t>
      </w:r>
    </w:p>
    <w:p w:rsidR="009935AF" w:rsidRDefault="009935AF" w:rsidP="009935AF">
      <w:pPr>
        <w:pStyle w:val="a6"/>
        <w:spacing w:before="0" w:after="0"/>
        <w:jc w:val="center"/>
        <w:rPr>
          <w:b/>
          <w:i/>
          <w:color w:val="000000"/>
          <w:sz w:val="26"/>
          <w:szCs w:val="26"/>
        </w:rPr>
      </w:pPr>
    </w:p>
    <w:p w:rsidR="009935AF" w:rsidRDefault="009935AF" w:rsidP="009935AF">
      <w:pPr>
        <w:pStyle w:val="a6"/>
        <w:spacing w:before="0" w:after="0"/>
        <w:jc w:val="center"/>
        <w:rPr>
          <w:b/>
          <w:i/>
          <w:color w:val="000000"/>
          <w:sz w:val="10"/>
          <w:szCs w:val="10"/>
        </w:rPr>
      </w:pPr>
    </w:p>
    <w:p w:rsidR="009935AF" w:rsidRDefault="009935AF" w:rsidP="009935AF">
      <w:pPr>
        <w:jc w:val="center"/>
      </w:pPr>
      <w:r>
        <w:rPr>
          <w:i/>
          <w:sz w:val="26"/>
          <w:szCs w:val="26"/>
        </w:rPr>
        <w:t>а) Описание ситуации в сфере реализации муниципальной программы на начало отчетного финансового года</w:t>
      </w:r>
    </w:p>
    <w:p w:rsidR="009935AF" w:rsidRDefault="009935AF" w:rsidP="009935AF">
      <w:pPr>
        <w:rPr>
          <w:i/>
          <w:sz w:val="10"/>
          <w:szCs w:val="10"/>
        </w:rPr>
      </w:pP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На сегодняшний день муниципальная программа «Комплексная программа модернизации и реформирования жилищно-коммунального хозяйства в Усть-Абаканском районе» направлена на решение следующих задач:</w:t>
      </w:r>
    </w:p>
    <w:p w:rsidR="009935AF" w:rsidRDefault="009935AF" w:rsidP="009935AF">
      <w:pPr>
        <w:pStyle w:val="a6"/>
        <w:spacing w:before="0" w:after="0"/>
        <w:jc w:val="both"/>
      </w:pPr>
      <w:r>
        <w:rPr>
          <w:color w:val="000000"/>
          <w:sz w:val="26"/>
          <w:szCs w:val="26"/>
        </w:rPr>
        <w:t>- повышение надежности функционирования систем коммунальной инфраструктуры;</w:t>
      </w:r>
    </w:p>
    <w:p w:rsidR="009935AF" w:rsidRDefault="009935AF" w:rsidP="009935AF">
      <w:pPr>
        <w:pStyle w:val="a6"/>
        <w:spacing w:before="0" w:after="0"/>
        <w:jc w:val="both"/>
      </w:pPr>
      <w:r>
        <w:rPr>
          <w:color w:val="000000"/>
          <w:sz w:val="26"/>
          <w:szCs w:val="26"/>
        </w:rPr>
        <w:t>-обеспечение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</w:r>
    </w:p>
    <w:p w:rsidR="009935AF" w:rsidRDefault="009935AF" w:rsidP="009935AF">
      <w:pPr>
        <w:pStyle w:val="a6"/>
        <w:spacing w:before="0" w:after="0"/>
        <w:jc w:val="both"/>
      </w:pPr>
      <w:r>
        <w:rPr>
          <w:color w:val="000000"/>
          <w:sz w:val="26"/>
          <w:szCs w:val="26"/>
        </w:rPr>
        <w:t>- повышение эффективности исполнения муниципальных функций в сфере строительства и жилищно-коммунального хозяйства.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 xml:space="preserve">Коммунальная инфраструктура, несмотря на ежегодно выполняемые мероприятия по капитальному ремонту, находится в изношенном состоянии. Уровень износа объектов коммунальной инфраструктуры по состоянию на 01.01.2023 составил 66,7 %. </w:t>
      </w:r>
    </w:p>
    <w:p w:rsidR="009935AF" w:rsidRDefault="009935AF" w:rsidP="009935AF">
      <w:pPr>
        <w:ind w:firstLine="709"/>
        <w:jc w:val="both"/>
      </w:pPr>
      <w:r>
        <w:rPr>
          <w:color w:val="000000"/>
          <w:sz w:val="26"/>
          <w:szCs w:val="26"/>
        </w:rPr>
        <w:t xml:space="preserve">Подпрограмма «Модернизация объектов коммунальной инфраструктуры» направлена на решение </w:t>
      </w:r>
      <w:proofErr w:type="gramStart"/>
      <w:r>
        <w:rPr>
          <w:color w:val="000000"/>
          <w:sz w:val="26"/>
          <w:szCs w:val="26"/>
        </w:rPr>
        <w:t>проблемы повышения надежности функционирования систем коммунальной инфраструктуры</w:t>
      </w:r>
      <w:proofErr w:type="gramEnd"/>
      <w:r>
        <w:rPr>
          <w:color w:val="000000"/>
          <w:sz w:val="26"/>
          <w:szCs w:val="26"/>
        </w:rPr>
        <w:t xml:space="preserve"> путем приведения уровня износа объектов к нормативным значениям.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Доля ветхих сетей, нуждающихся в замене, по состоянию на 01.01.2023 составляла:</w:t>
      </w:r>
    </w:p>
    <w:p w:rsidR="009935AF" w:rsidRDefault="009935AF" w:rsidP="009935AF">
      <w:pPr>
        <w:pStyle w:val="a6"/>
        <w:spacing w:before="0" w:after="0"/>
        <w:ind w:firstLine="709"/>
      </w:pPr>
      <w:r>
        <w:rPr>
          <w:color w:val="000000"/>
          <w:sz w:val="26"/>
          <w:szCs w:val="26"/>
        </w:rPr>
        <w:t>- тепловые сети – 36,73 %;</w:t>
      </w:r>
    </w:p>
    <w:p w:rsidR="009935AF" w:rsidRDefault="009935AF" w:rsidP="009935AF">
      <w:pPr>
        <w:pStyle w:val="a6"/>
        <w:spacing w:before="0" w:after="0"/>
        <w:ind w:firstLine="709"/>
      </w:pPr>
      <w:r>
        <w:rPr>
          <w:color w:val="000000"/>
          <w:sz w:val="26"/>
          <w:szCs w:val="26"/>
        </w:rPr>
        <w:t>- водопроводные сети – 29,5 %;</w:t>
      </w:r>
    </w:p>
    <w:p w:rsidR="009935AF" w:rsidRDefault="009935AF" w:rsidP="009935AF">
      <w:pPr>
        <w:pStyle w:val="a6"/>
        <w:spacing w:before="0" w:after="0"/>
        <w:ind w:firstLine="709"/>
      </w:pPr>
      <w:r>
        <w:rPr>
          <w:color w:val="000000"/>
          <w:sz w:val="26"/>
          <w:szCs w:val="26"/>
        </w:rPr>
        <w:t>- канализационные сети – 22,8 %.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lastRenderedPageBreak/>
        <w:t>Основная цель и задачи подпрограммы «Чистая вода» полностью совпадают со стратегической целью и задачами водохозяйственной политики Республики Хакасия. Подпрограмма «Чистая вода» направлена на решение проблемы обеспечения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 путем модернизации существующих и строительства новых систем водоснабжения.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В совокупности с низким уровнем развития инженерного жизнеобеспечения значительной части населенных пунктов и отсутствием систем водоподготовки, проблема снабжения населения района питьевой водой нормативного качества имеет особую актуальность.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Так по состоянию на 01.01.2023 удельный вес населения, обеспеченного качественной питьевой водой из систем централизованного водоснабжения, составлял 95,6 %; доля проб воды, не соответствующих нормативным значениям – 6,49%.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Подпрограмма «Обеспечение реализации муниципальной программы» направлена на повышение эффективности исполнения муниципальных функций в сфере строительства и жилищно-коммунального хозяйства путем создания условий для эффективного, ответственного и прозрачного управления ресурсами в рамках установленных функций и полномочий.</w:t>
      </w:r>
    </w:p>
    <w:p w:rsidR="009935AF" w:rsidRDefault="009935AF" w:rsidP="009935AF">
      <w:pPr>
        <w:pStyle w:val="a6"/>
        <w:spacing w:before="0" w:after="0"/>
        <w:ind w:firstLine="709"/>
        <w:jc w:val="both"/>
        <w:rPr>
          <w:color w:val="000000"/>
          <w:sz w:val="10"/>
          <w:szCs w:val="10"/>
        </w:rPr>
      </w:pPr>
    </w:p>
    <w:p w:rsidR="009935AF" w:rsidRDefault="009935AF" w:rsidP="009935AF">
      <w:pPr>
        <w:pStyle w:val="a6"/>
        <w:spacing w:before="0" w:after="0"/>
        <w:jc w:val="center"/>
      </w:pPr>
      <w:r>
        <w:rPr>
          <w:i/>
          <w:color w:val="000000"/>
          <w:sz w:val="26"/>
          <w:szCs w:val="26"/>
        </w:rPr>
        <w:t>б) Перечень мероприятий, реализуемых в рамках муниципальной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9935AF" w:rsidRDefault="009935AF" w:rsidP="009935AF">
      <w:pPr>
        <w:pStyle w:val="a6"/>
        <w:spacing w:before="0" w:after="0"/>
        <w:jc w:val="center"/>
        <w:rPr>
          <w:b/>
          <w:i/>
          <w:color w:val="000000"/>
          <w:sz w:val="26"/>
          <w:szCs w:val="26"/>
        </w:rPr>
      </w:pP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 xml:space="preserve">В 2023 году на выполнение мероприятий программы в бюджете Усть-Абаканского района было предусмотрено </w:t>
      </w:r>
      <w:r>
        <w:rPr>
          <w:b/>
          <w:bCs/>
          <w:color w:val="000000"/>
          <w:sz w:val="26"/>
          <w:szCs w:val="26"/>
        </w:rPr>
        <w:t xml:space="preserve">51429,8 </w:t>
      </w:r>
      <w:r>
        <w:rPr>
          <w:color w:val="000000"/>
          <w:sz w:val="26"/>
          <w:szCs w:val="26"/>
        </w:rPr>
        <w:t>тыс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уб.  Средства были предусмотрены на выполнение мероприятий по подпрограмме «Модернизация объектов коммунальной инфраструктуры» -</w:t>
      </w:r>
      <w:r>
        <w:rPr>
          <w:b/>
          <w:bCs/>
          <w:color w:val="000000"/>
          <w:sz w:val="26"/>
          <w:szCs w:val="26"/>
        </w:rPr>
        <w:t xml:space="preserve">34261,5 </w:t>
      </w:r>
      <w:r>
        <w:rPr>
          <w:color w:val="000000"/>
          <w:sz w:val="26"/>
          <w:szCs w:val="26"/>
        </w:rPr>
        <w:t xml:space="preserve">тыс.руб., по подпрограмме «Обеспечение реализации муниципальной программы» - </w:t>
      </w:r>
      <w:r>
        <w:rPr>
          <w:b/>
          <w:bCs/>
          <w:color w:val="000000"/>
          <w:sz w:val="26"/>
          <w:szCs w:val="26"/>
        </w:rPr>
        <w:t xml:space="preserve">17168,3 </w:t>
      </w:r>
      <w:r>
        <w:rPr>
          <w:color w:val="000000"/>
          <w:sz w:val="26"/>
          <w:szCs w:val="26"/>
        </w:rPr>
        <w:t xml:space="preserve">тыс. рублей. Исполнение муниципальной программы составило </w:t>
      </w:r>
      <w:r>
        <w:rPr>
          <w:b/>
          <w:bCs/>
          <w:color w:val="000000"/>
          <w:sz w:val="26"/>
          <w:szCs w:val="26"/>
        </w:rPr>
        <w:t>38679,7</w:t>
      </w:r>
      <w:r>
        <w:rPr>
          <w:color w:val="000000"/>
          <w:sz w:val="26"/>
          <w:szCs w:val="26"/>
        </w:rPr>
        <w:t xml:space="preserve"> тыс. руб. (</w:t>
      </w:r>
      <w:r>
        <w:rPr>
          <w:b/>
          <w:bCs/>
          <w:color w:val="000000"/>
          <w:sz w:val="26"/>
          <w:szCs w:val="26"/>
        </w:rPr>
        <w:t xml:space="preserve">75,2 </w:t>
      </w:r>
      <w:r>
        <w:rPr>
          <w:color w:val="000000"/>
          <w:sz w:val="26"/>
          <w:szCs w:val="26"/>
        </w:rPr>
        <w:t>%).</w:t>
      </w:r>
    </w:p>
    <w:p w:rsidR="009935AF" w:rsidRDefault="009935AF" w:rsidP="009935AF">
      <w:r>
        <w:rPr>
          <w:sz w:val="26"/>
          <w:szCs w:val="26"/>
        </w:rPr>
        <w:t xml:space="preserve">           В ходе реализации подпрограммы «Модернизация объектов коммунальной инфраструктуры»  с использованием субсидии из бюджета Республики Хакасии выполнены мероприятия на сумму </w:t>
      </w:r>
      <w:r>
        <w:rPr>
          <w:b/>
          <w:bCs/>
          <w:color w:val="000000"/>
          <w:sz w:val="26"/>
          <w:szCs w:val="26"/>
        </w:rPr>
        <w:t xml:space="preserve">5782,3 </w:t>
      </w:r>
      <w:r>
        <w:rPr>
          <w:sz w:val="26"/>
          <w:szCs w:val="26"/>
        </w:rPr>
        <w:t xml:space="preserve">тыс. руб., </w:t>
      </w:r>
      <w:r>
        <w:rPr>
          <w:color w:val="000000"/>
          <w:sz w:val="26"/>
          <w:szCs w:val="26"/>
        </w:rPr>
        <w:t xml:space="preserve">(РХ -5666,6 </w:t>
      </w:r>
      <w:r>
        <w:rPr>
          <w:sz w:val="26"/>
          <w:szCs w:val="26"/>
        </w:rPr>
        <w:t xml:space="preserve">тыс. руб., </w:t>
      </w:r>
      <w:r>
        <w:rPr>
          <w:color w:val="000000"/>
          <w:sz w:val="26"/>
          <w:szCs w:val="26"/>
        </w:rPr>
        <w:t>МБ -115,7</w:t>
      </w:r>
      <w:r>
        <w:rPr>
          <w:sz w:val="26"/>
          <w:szCs w:val="26"/>
        </w:rPr>
        <w:t xml:space="preserve">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уб.), в том числе:</w:t>
      </w:r>
    </w:p>
    <w:p w:rsidR="009935AF" w:rsidRDefault="009935AF" w:rsidP="009935AF"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поставка блочно-модульной котельной с установкой в с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олнечное</w:t>
      </w:r>
      <w:r>
        <w:rPr>
          <w:sz w:val="26"/>
          <w:szCs w:val="26"/>
        </w:rPr>
        <w:t xml:space="preserve">; </w:t>
      </w:r>
    </w:p>
    <w:p w:rsidR="009935AF" w:rsidRDefault="009935AF" w:rsidP="009935AF"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технологическое присоединение электроустановки системы водоснабжения с</w:t>
      </w:r>
      <w:proofErr w:type="gramStart"/>
      <w:r>
        <w:rPr>
          <w:color w:val="000000"/>
          <w:sz w:val="26"/>
          <w:szCs w:val="26"/>
        </w:rPr>
        <w:t>.З</w:t>
      </w:r>
      <w:proofErr w:type="gramEnd"/>
      <w:r>
        <w:rPr>
          <w:color w:val="000000"/>
          <w:sz w:val="26"/>
          <w:szCs w:val="26"/>
        </w:rPr>
        <w:t>еленое.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 xml:space="preserve">За счет средств бюджета Усть-Абаканского района выполнены мероприятия на сумму </w:t>
      </w:r>
      <w:r>
        <w:rPr>
          <w:b/>
          <w:bCs/>
          <w:color w:val="000000"/>
          <w:sz w:val="26"/>
          <w:szCs w:val="26"/>
        </w:rPr>
        <w:t xml:space="preserve">635,9 </w:t>
      </w:r>
      <w:r>
        <w:rPr>
          <w:color w:val="000000"/>
          <w:sz w:val="26"/>
          <w:szCs w:val="26"/>
        </w:rPr>
        <w:t>тыс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уб., в том числе: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- Разработка ПСД и инженерных изысканий системы водоснабжения с</w:t>
      </w:r>
      <w:proofErr w:type="gramStart"/>
      <w:r>
        <w:rPr>
          <w:color w:val="000000"/>
          <w:sz w:val="26"/>
          <w:szCs w:val="26"/>
        </w:rPr>
        <w:t>.З</w:t>
      </w:r>
      <w:proofErr w:type="gramEnd"/>
      <w:r>
        <w:rPr>
          <w:color w:val="000000"/>
          <w:sz w:val="26"/>
          <w:szCs w:val="26"/>
        </w:rPr>
        <w:t>еленое;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>- экспертиза проверки достоверности сметной стоимости по капитальному ремонту тепловой сети с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олнечное ( 1 и 2 этапы);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 xml:space="preserve">- экспертиза металлических дымовых труб в котельных </w:t>
      </w:r>
      <w:proofErr w:type="spellStart"/>
      <w:r>
        <w:rPr>
          <w:color w:val="000000"/>
          <w:sz w:val="26"/>
          <w:szCs w:val="26"/>
        </w:rPr>
        <w:t>аал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Доможаков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аал</w:t>
      </w:r>
      <w:proofErr w:type="spellEnd"/>
      <w:r>
        <w:rPr>
          <w:color w:val="000000"/>
          <w:sz w:val="26"/>
          <w:szCs w:val="26"/>
        </w:rPr>
        <w:t xml:space="preserve"> Чарков,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>ершино-Биджа</w:t>
      </w:r>
      <w:proofErr w:type="spellEnd"/>
      <w:r>
        <w:rPr>
          <w:color w:val="000000"/>
          <w:sz w:val="26"/>
          <w:szCs w:val="26"/>
        </w:rPr>
        <w:t>;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 xml:space="preserve">- профилактическое испытание электрооборудования объектов котельных по адресам: </w:t>
      </w:r>
      <w:proofErr w:type="spellStart"/>
      <w:r>
        <w:rPr>
          <w:color w:val="000000"/>
          <w:sz w:val="26"/>
          <w:szCs w:val="26"/>
        </w:rPr>
        <w:t>аал</w:t>
      </w:r>
      <w:proofErr w:type="spellEnd"/>
      <w:r>
        <w:rPr>
          <w:color w:val="000000"/>
          <w:sz w:val="26"/>
          <w:szCs w:val="26"/>
        </w:rPr>
        <w:t xml:space="preserve"> Чарков ул. Ленина 21А,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>ершино-Биджа</w:t>
      </w:r>
      <w:proofErr w:type="spellEnd"/>
      <w:r>
        <w:rPr>
          <w:color w:val="000000"/>
          <w:sz w:val="26"/>
          <w:szCs w:val="26"/>
        </w:rPr>
        <w:t>, ул.Полевая 1А.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t xml:space="preserve">Оплачена кредиторская задолженность МКП «ЖКХ Усть-Абаканского района» за потребленную электроэнергию в сумме </w:t>
      </w:r>
      <w:r>
        <w:rPr>
          <w:b/>
          <w:bCs/>
          <w:color w:val="000000"/>
          <w:sz w:val="26"/>
          <w:szCs w:val="26"/>
        </w:rPr>
        <w:t>15910,0</w:t>
      </w:r>
      <w:r>
        <w:rPr>
          <w:color w:val="000000"/>
          <w:sz w:val="26"/>
          <w:szCs w:val="26"/>
        </w:rPr>
        <w:t xml:space="preserve"> тыс. рублей.</w:t>
      </w:r>
    </w:p>
    <w:p w:rsidR="009935AF" w:rsidRDefault="009935AF" w:rsidP="009935AF">
      <w:pPr>
        <w:pStyle w:val="a6"/>
        <w:spacing w:before="0" w:after="0"/>
        <w:ind w:firstLine="709"/>
        <w:jc w:val="both"/>
      </w:pPr>
      <w:r>
        <w:rPr>
          <w:color w:val="000000"/>
          <w:sz w:val="26"/>
          <w:szCs w:val="26"/>
        </w:rPr>
        <w:lastRenderedPageBreak/>
        <w:t xml:space="preserve">По подпрограмме «Обеспечение реализации муниципальной программы»  фактические расходы составили </w:t>
      </w:r>
      <w:r>
        <w:rPr>
          <w:b/>
          <w:bCs/>
          <w:color w:val="000000"/>
          <w:sz w:val="26"/>
          <w:szCs w:val="26"/>
        </w:rPr>
        <w:t>16351,5</w:t>
      </w:r>
      <w:r>
        <w:rPr>
          <w:color w:val="000000"/>
          <w:sz w:val="26"/>
          <w:szCs w:val="26"/>
        </w:rPr>
        <w:t xml:space="preserve"> тыс. рублей. Финансирование осуществлялось с целью обеспечения деятельности Управления ЖКХ и строительства администрации Усть-Абаканского района по исполнению  муниципальных функций в сфере строительства и жилищно-коммунального хозяйства  </w:t>
      </w:r>
    </w:p>
    <w:p w:rsidR="009935AF" w:rsidRDefault="009935AF" w:rsidP="009935AF">
      <w:pPr>
        <w:pStyle w:val="a6"/>
        <w:spacing w:before="0" w:after="0"/>
        <w:ind w:firstLine="709"/>
        <w:jc w:val="both"/>
      </w:pPr>
    </w:p>
    <w:p w:rsidR="009935AF" w:rsidRDefault="009935AF" w:rsidP="009935AF">
      <w:pPr>
        <w:pStyle w:val="a6"/>
        <w:spacing w:before="0" w:after="0"/>
        <w:jc w:val="center"/>
      </w:pPr>
      <w:r>
        <w:rPr>
          <w:i/>
          <w:sz w:val="26"/>
          <w:szCs w:val="26"/>
        </w:rPr>
        <w:t>в) Результаты оценки эффективности муниципальной программы</w:t>
      </w:r>
    </w:p>
    <w:p w:rsidR="009935AF" w:rsidRDefault="009935AF" w:rsidP="009935AF">
      <w:pPr>
        <w:jc w:val="both"/>
        <w:rPr>
          <w:i/>
          <w:sz w:val="26"/>
          <w:szCs w:val="26"/>
        </w:rPr>
      </w:pPr>
    </w:p>
    <w:p w:rsidR="009935AF" w:rsidRDefault="009935AF" w:rsidP="009935AF">
      <w:pPr>
        <w:widowControl w:val="0"/>
        <w:autoSpaceDE w:val="0"/>
        <w:ind w:firstLine="709"/>
        <w:jc w:val="both"/>
      </w:pPr>
      <w:r>
        <w:rPr>
          <w:sz w:val="26"/>
          <w:szCs w:val="26"/>
        </w:rPr>
        <w:t xml:space="preserve">Оценка эффективности муниципальной программы получена в соответствии с </w:t>
      </w:r>
      <w:hyperlink r:id="rId4" w:history="1">
        <w:r>
          <w:rPr>
            <w:rStyle w:val="a3"/>
            <w:sz w:val="26"/>
            <w:szCs w:val="26"/>
          </w:rPr>
          <w:t>Порядком</w:t>
        </w:r>
      </w:hyperlink>
      <w:r>
        <w:rPr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района, утвержденным постановлением администрации Усть-Абаканского района от </w:t>
      </w:r>
      <w:r>
        <w:rPr>
          <w:bCs/>
          <w:sz w:val="26"/>
          <w:szCs w:val="26"/>
        </w:rPr>
        <w:t xml:space="preserve">01.02.2022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 </w:t>
      </w:r>
      <w:r>
        <w:rPr>
          <w:sz w:val="26"/>
          <w:szCs w:val="26"/>
        </w:rPr>
        <w:t>и представлена в таблице 1.</w:t>
      </w:r>
    </w:p>
    <w:p w:rsidR="009935AF" w:rsidRDefault="009935AF" w:rsidP="009935AF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:rsidR="009935AF" w:rsidRDefault="009935AF" w:rsidP="009935AF">
      <w:pPr>
        <w:widowControl w:val="0"/>
        <w:tabs>
          <w:tab w:val="left" w:pos="5730"/>
        </w:tabs>
        <w:autoSpaceDE w:val="0"/>
        <w:ind w:firstLine="709"/>
        <w:jc w:val="both"/>
        <w:rPr>
          <w:sz w:val="26"/>
          <w:szCs w:val="26"/>
        </w:rPr>
      </w:pPr>
    </w:p>
    <w:p w:rsidR="009935AF" w:rsidRDefault="009935AF" w:rsidP="009935AF">
      <w:pPr>
        <w:widowControl w:val="0"/>
        <w:autoSpaceDE w:val="0"/>
        <w:ind w:firstLine="709"/>
        <w:jc w:val="right"/>
        <w:rPr>
          <w:sz w:val="26"/>
          <w:szCs w:val="26"/>
        </w:rPr>
      </w:pPr>
    </w:p>
    <w:p w:rsidR="009935AF" w:rsidRDefault="009935AF" w:rsidP="009935AF">
      <w:pPr>
        <w:widowControl w:val="0"/>
        <w:autoSpaceDE w:val="0"/>
        <w:ind w:firstLine="709"/>
        <w:jc w:val="right"/>
        <w:rPr>
          <w:sz w:val="26"/>
          <w:szCs w:val="26"/>
        </w:rPr>
      </w:pPr>
    </w:p>
    <w:p w:rsidR="009935AF" w:rsidRDefault="009935AF" w:rsidP="009935AF">
      <w:pPr>
        <w:widowControl w:val="0"/>
        <w:autoSpaceDE w:val="0"/>
        <w:ind w:firstLine="709"/>
        <w:jc w:val="right"/>
        <w:rPr>
          <w:sz w:val="26"/>
          <w:szCs w:val="26"/>
        </w:rPr>
      </w:pPr>
    </w:p>
    <w:p w:rsidR="009935AF" w:rsidRDefault="009935AF" w:rsidP="009935AF">
      <w:pPr>
        <w:widowControl w:val="0"/>
        <w:autoSpaceDE w:val="0"/>
        <w:ind w:firstLine="709"/>
        <w:jc w:val="right"/>
        <w:rPr>
          <w:sz w:val="26"/>
          <w:szCs w:val="26"/>
        </w:rPr>
      </w:pPr>
    </w:p>
    <w:p w:rsidR="009935AF" w:rsidRDefault="009935AF" w:rsidP="009935AF">
      <w:pPr>
        <w:sectPr w:rsidR="009935AF">
          <w:pgSz w:w="11906" w:h="16838"/>
          <w:pgMar w:top="1134" w:right="851" w:bottom="719" w:left="1701" w:header="720" w:footer="720" w:gutter="0"/>
          <w:cols w:space="720"/>
          <w:docGrid w:linePitch="360"/>
        </w:sectPr>
      </w:pPr>
    </w:p>
    <w:p w:rsidR="009935AF" w:rsidRDefault="009935AF" w:rsidP="009935AF">
      <w:pPr>
        <w:jc w:val="center"/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Таблица 1</w:t>
      </w:r>
    </w:p>
    <w:p w:rsidR="009935AF" w:rsidRDefault="009935AF" w:rsidP="009935AF">
      <w:pPr>
        <w:jc w:val="center"/>
      </w:pPr>
      <w:r>
        <w:rPr>
          <w:sz w:val="26"/>
          <w:szCs w:val="26"/>
        </w:rPr>
        <w:t>ОТЧЕТ</w:t>
      </w:r>
    </w:p>
    <w:p w:rsidR="009935AF" w:rsidRDefault="009935AF" w:rsidP="009935AF">
      <w:pPr>
        <w:jc w:val="center"/>
      </w:pPr>
      <w:r>
        <w:rPr>
          <w:sz w:val="26"/>
          <w:szCs w:val="26"/>
        </w:rPr>
        <w:t>об оценке эффективности реализации муниципальной программы</w:t>
      </w:r>
    </w:p>
    <w:p w:rsidR="009935AF" w:rsidRDefault="009935AF" w:rsidP="009935AF">
      <w:pPr>
        <w:jc w:val="center"/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«Комплексная программа модернизации и реформирования жилищно-коммунального хозяйства</w:t>
      </w:r>
    </w:p>
    <w:p w:rsidR="009935AF" w:rsidRDefault="009935AF" w:rsidP="009935AF">
      <w:pPr>
        <w:jc w:val="center"/>
      </w:pPr>
      <w:r>
        <w:rPr>
          <w:sz w:val="26"/>
          <w:szCs w:val="26"/>
          <w:u w:val="single"/>
        </w:rPr>
        <w:t xml:space="preserve"> в Усть-Абаканском районе»</w:t>
      </w:r>
    </w:p>
    <w:p w:rsidR="009935AF" w:rsidRDefault="009935AF" w:rsidP="009935AF">
      <w:pPr>
        <w:jc w:val="center"/>
      </w:pPr>
      <w:r>
        <w:rPr>
          <w:sz w:val="26"/>
          <w:szCs w:val="26"/>
        </w:rPr>
        <w:t>по итогам 2023 года</w:t>
      </w:r>
    </w:p>
    <w:p w:rsidR="009935AF" w:rsidRDefault="009935AF" w:rsidP="009935AF">
      <w:pPr>
        <w:jc w:val="center"/>
        <w:rPr>
          <w:sz w:val="26"/>
          <w:szCs w:val="26"/>
        </w:rPr>
      </w:pPr>
    </w:p>
    <w:p w:rsidR="009935AF" w:rsidRDefault="009935AF" w:rsidP="009935AF">
      <w:pPr>
        <w:jc w:val="center"/>
        <w:rPr>
          <w:sz w:val="10"/>
          <w:szCs w:val="10"/>
        </w:rPr>
      </w:pPr>
    </w:p>
    <w:tbl>
      <w:tblPr>
        <w:tblW w:w="0" w:type="auto"/>
        <w:tblInd w:w="708" w:type="dxa"/>
        <w:tblLayout w:type="fixed"/>
        <w:tblLook w:val="0000"/>
      </w:tblPr>
      <w:tblGrid>
        <w:gridCol w:w="844"/>
        <w:gridCol w:w="2606"/>
        <w:gridCol w:w="1031"/>
        <w:gridCol w:w="2125"/>
        <w:gridCol w:w="1607"/>
        <w:gridCol w:w="1593"/>
        <w:gridCol w:w="1991"/>
        <w:gridCol w:w="2481"/>
      </w:tblGrid>
      <w:tr w:rsidR="009935AF" w:rsidTr="004E2C70">
        <w:trPr>
          <w:trHeight w:val="14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Наименование показателей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ind w:left="-57" w:right="-57"/>
              <w:jc w:val="center"/>
            </w:pPr>
            <w:r>
              <w:t xml:space="preserve">Фактическое значение  показателей за год, предшествующий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Плановое значение показателей на 2023 год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Фактическое значение показателей за 2023 год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Исполнение плана в отчетном периоде, % (столбец 6</w:t>
            </w:r>
            <w:proofErr w:type="gramStart"/>
            <w:r>
              <w:t xml:space="preserve"> :</w:t>
            </w:r>
            <w:proofErr w:type="gramEnd"/>
            <w:r>
              <w:t xml:space="preserve"> столбец 5 </w:t>
            </w:r>
            <w:proofErr w:type="spellStart"/>
            <w:r>
              <w:t>х</w:t>
            </w:r>
            <w:proofErr w:type="spellEnd"/>
            <w:r>
              <w:t xml:space="preserve"> 100%)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 xml:space="preserve">Причины отклонений фактических значений показателей </w:t>
            </w:r>
            <w:proofErr w:type="gramStart"/>
            <w:r>
              <w:t>от</w:t>
            </w:r>
            <w:proofErr w:type="gramEnd"/>
            <w:r>
              <w:t xml:space="preserve"> плановых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1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2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t>8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r>
              <w:rPr>
                <w:b/>
                <w:bCs/>
                <w:sz w:val="26"/>
                <w:szCs w:val="26"/>
              </w:rPr>
              <w:t>Муниципальная программа «Комплексная программа модернизации и реформирования жилищно-коммунального хозяйства</w:t>
            </w:r>
          </w:p>
          <w:p w:rsidR="009935AF" w:rsidRDefault="009935AF" w:rsidP="004E2C70">
            <w:pPr>
              <w:snapToGrid w:val="0"/>
              <w:ind w:left="-57" w:right="-57"/>
            </w:pPr>
            <w:r>
              <w:rPr>
                <w:b/>
                <w:bCs/>
                <w:sz w:val="26"/>
                <w:szCs w:val="26"/>
              </w:rPr>
              <w:t xml:space="preserve"> в Усть-Абаканском районе»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Коэффициент финансового обеспечения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0,976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 w:rsidRPr="003049B1">
              <w:rPr>
                <w:color w:val="000000"/>
              </w:rPr>
              <w:t>0,7</w:t>
            </w:r>
            <w:r>
              <w:rPr>
                <w:color w:val="000000"/>
              </w:rPr>
              <w:t>7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х</w:t>
            </w:r>
            <w:proofErr w:type="spellEnd"/>
          </w:p>
          <w:p w:rsidR="009935AF" w:rsidRDefault="009935AF" w:rsidP="004E2C70">
            <w:pPr>
              <w:ind w:left="-57" w:right="-57"/>
              <w:jc w:val="center"/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Уровень достигнутых значений целевых индикаторов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0,86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0,71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Значение оценки эффективности реализации программы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0,88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0,92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rPr>
                <w:b/>
                <w:bCs/>
              </w:rPr>
              <w:lastRenderedPageBreak/>
              <w:t>1.1.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rPr>
                <w:b/>
                <w:bCs/>
              </w:rPr>
              <w:t xml:space="preserve">Подпрограмма      </w:t>
            </w:r>
            <w:r>
              <w:rPr>
                <w:b/>
                <w:bCs/>
                <w:sz w:val="26"/>
                <w:szCs w:val="26"/>
              </w:rPr>
              <w:t>«Модернизация объектов коммунальной инфраструктуры»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Коэффициент финансового обеспечения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0,91</w:t>
            </w: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0,652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rPr>
                <w:sz w:val="26"/>
                <w:szCs w:val="26"/>
              </w:rPr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rPr>
                <w:sz w:val="26"/>
                <w:szCs w:val="26"/>
              </w:rPr>
            </w:pPr>
          </w:p>
          <w:p w:rsidR="009935AF" w:rsidRDefault="009935AF" w:rsidP="004E2C70">
            <w:pPr>
              <w:snapToGrid w:val="0"/>
              <w:ind w:left="-57" w:right="-57"/>
            </w:pPr>
            <w:r>
              <w:t>Показатель 1. «Уровень износа объектов коммунальной инфраструктуры»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%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66,7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66,5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66,5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</w:pPr>
            <w:r>
              <w:t>Информация предоставлена предприятиями ЖКХ Усть-Абаканского района</w:t>
            </w:r>
          </w:p>
          <w:p w:rsidR="009935AF" w:rsidRDefault="009935AF" w:rsidP="004E2C70">
            <w:pPr>
              <w:ind w:left="-57" w:right="-57"/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Показатель 1.1. «Доля ветхих тепловых сетей, нуждающихся в замене»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%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36,73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36,7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36,7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</w:pPr>
            <w:r>
              <w:rPr>
                <w:color w:val="000000"/>
              </w:rP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Показатель 1.2. «</w:t>
            </w:r>
            <w:r>
              <w:rPr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оля ветхих водопроводных сетей, нуждающихся в замене»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%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29,5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29,45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29,45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</w:pPr>
            <w:r>
              <w:rPr>
                <w:color w:val="000000"/>
              </w:rP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 xml:space="preserve">Показатель 1.3. « </w:t>
            </w:r>
            <w:r>
              <w:rPr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оля ветхих канализационных сетей, нуждающихся в замене»</w:t>
            </w:r>
            <w:r>
              <w:t xml:space="preserve"> </w:t>
            </w:r>
          </w:p>
          <w:p w:rsidR="009935AF" w:rsidRDefault="009935AF" w:rsidP="004E2C70">
            <w:pPr>
              <w:snapToGrid w:val="0"/>
              <w:ind w:left="-57" w:right="-57"/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%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22,8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22,6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37,3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</w:pPr>
            <w:r>
              <w:t>Капитальный ремонт сетей водоотведения не проводился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Уровень достигнутых значений целевых индикаторов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0,75</w:t>
            </w: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  <w:p w:rsidR="009935AF" w:rsidRDefault="009935AF" w:rsidP="004E2C70">
            <w:pPr>
              <w:ind w:left="-57" w:right="-57"/>
              <w:jc w:val="center"/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Значение оценки эффективности реализации подпрограммы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0,83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1,15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1.2.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rPr>
                <w:b/>
                <w:bCs/>
              </w:rPr>
              <w:t>Подпрограмма «Чистая вода»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Коэффициент финансового обеспечения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0,99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ind w:left="-57" w:right="-57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Показатель 2. «</w:t>
            </w:r>
            <w:r>
              <w:rPr>
                <w:sz w:val="26"/>
                <w:szCs w:val="26"/>
              </w:rPr>
              <w:t xml:space="preserve">Увеличение доли населения, обеспеченного </w:t>
            </w:r>
            <w:r>
              <w:rPr>
                <w:color w:val="000000"/>
                <w:sz w:val="26"/>
                <w:szCs w:val="26"/>
              </w:rPr>
              <w:t>качественной питьевой водой из систем централизованного водоснабжения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</w:pPr>
            <w:r>
              <w:t>%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95,6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95,6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ind w:left="-57" w:right="-57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pStyle w:val="ConsPlusNormal"/>
              <w:snapToGrid w:val="0"/>
              <w:ind w:left="-57" w:right="-5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5AF" w:rsidRDefault="009935AF" w:rsidP="004E2C70">
            <w:pPr>
              <w:snapToGrid w:val="0"/>
            </w:pPr>
            <w: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r>
              <w:t xml:space="preserve">Показатель 2.1. « </w:t>
            </w:r>
            <w:r>
              <w:rPr>
                <w:sz w:val="26"/>
                <w:szCs w:val="26"/>
              </w:rPr>
              <w:t>Доля проб воды, не соответствующих нормативным значениям, в общем количестве произведенных проб по санитарно-химическим показателям»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  <w:r>
              <w:t>%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6,49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6,48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6,48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  <w:r>
              <w:rPr>
                <w:color w:val="000000"/>
              </w:rPr>
              <w:t>1</w:t>
            </w:r>
          </w:p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</w:pPr>
            <w:r>
              <w:t>Информация предоставлена предприятиями ЖКХ Усть-Абаканского района</w:t>
            </w:r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ind w:left="-57" w:right="-57"/>
            </w:pPr>
            <w:r>
              <w:t>Уровень достигнутых значений целевых индикаторов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1,01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 xml:space="preserve">Значение оценки эффективности реализации </w:t>
            </w:r>
            <w:r>
              <w:lastRenderedPageBreak/>
              <w:t>подпрограммы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1,02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r>
              <w:rPr>
                <w:b/>
                <w:bCs/>
              </w:rPr>
              <w:lastRenderedPageBreak/>
              <w:t>1.3.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both"/>
              <w:rPr>
                <w:color w:val="000000"/>
              </w:rPr>
            </w:pPr>
          </w:p>
        </w:tc>
      </w:tr>
      <w:tr w:rsidR="009935AF" w:rsidTr="004E2C70">
        <w:trPr>
          <w:trHeight w:val="1419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Коэффициент финансового обеспечения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0,99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  <w:rPr>
                <w:color w:val="000000"/>
              </w:rPr>
            </w:pPr>
          </w:p>
          <w:p w:rsidR="009935AF" w:rsidRDefault="009935AF" w:rsidP="004E2C70">
            <w:pPr>
              <w:jc w:val="center"/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0,952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both"/>
            </w:pPr>
          </w:p>
          <w:p w:rsidR="009935AF" w:rsidRDefault="009935AF" w:rsidP="004E2C70">
            <w:pPr>
              <w:jc w:val="both"/>
            </w:pPr>
          </w:p>
          <w:p w:rsidR="009935AF" w:rsidRDefault="009935AF" w:rsidP="004E2C70">
            <w:pPr>
              <w:jc w:val="both"/>
            </w:pPr>
            <w:r>
              <w:t xml:space="preserve">           </w:t>
            </w:r>
            <w:proofErr w:type="spellStart"/>
            <w: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both"/>
            </w:pPr>
          </w:p>
          <w:p w:rsidR="009935AF" w:rsidRDefault="009935AF" w:rsidP="004E2C70">
            <w:pPr>
              <w:jc w:val="both"/>
            </w:pPr>
          </w:p>
          <w:p w:rsidR="009935AF" w:rsidRDefault="009935AF" w:rsidP="004E2C70">
            <w:pPr>
              <w:jc w:val="both"/>
            </w:pPr>
            <w:r>
              <w:t xml:space="preserve">                 </w:t>
            </w: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19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rPr>
                <w:b/>
                <w:bCs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Показатель 3. «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</w:rPr>
              <w:t>Доля исполненных в срок запросов вышестоящих организаций и поручений Главы Усть-Абаканского района»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t>100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t>100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  <w:r>
              <w:t>1</w:t>
            </w:r>
          </w:p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</w:tc>
      </w:tr>
      <w:tr w:rsidR="009935AF" w:rsidTr="004E2C70">
        <w:trPr>
          <w:trHeight w:val="1419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rPr>
                <w:b/>
                <w:bCs/>
                <w:shd w:val="clear" w:color="auto" w:fill="FFFF00"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Уровень достигнутых значений целевых индикаторов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snapToGrid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935AF" w:rsidTr="004E2C70">
        <w:trPr>
          <w:trHeight w:val="1419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rPr>
                <w:b/>
                <w:bCs/>
              </w:rPr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ind w:left="-57" w:right="-57"/>
            </w:pPr>
            <w:r>
              <w:t>Значение оценки эффективности реализации подпрограммы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snapToGrid w:val="0"/>
              <w:jc w:val="center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t>1,01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5AF" w:rsidRDefault="009935AF" w:rsidP="004E2C70">
            <w:pPr>
              <w:jc w:val="center"/>
            </w:pPr>
            <w:r>
              <w:rPr>
                <w:color w:val="000000"/>
              </w:rPr>
              <w:t>1,05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</w:p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AF" w:rsidRDefault="009935AF" w:rsidP="004E2C70">
            <w:pPr>
              <w:snapToGrid w:val="0"/>
              <w:jc w:val="center"/>
            </w:pPr>
          </w:p>
          <w:p w:rsidR="009935AF" w:rsidRDefault="009935AF" w:rsidP="004E2C70">
            <w:pPr>
              <w:jc w:val="center"/>
            </w:pPr>
          </w:p>
          <w:p w:rsidR="009935AF" w:rsidRDefault="009935AF" w:rsidP="004E2C70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</w:tbl>
    <w:p w:rsidR="009935AF" w:rsidRDefault="009935AF" w:rsidP="009935A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</w:p>
    <w:p w:rsidR="009935AF" w:rsidRDefault="009935AF" w:rsidP="009935AF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Программа имеет средний уровень эффективности. Уровень достигнутых значений целевых индикаторов муниципальной программы снизился по сравнению в 2022 годом на 11,7%  </w:t>
      </w:r>
      <w:proofErr w:type="gramStart"/>
      <w:r>
        <w:rPr>
          <w:color w:val="000000"/>
          <w:sz w:val="26"/>
          <w:szCs w:val="26"/>
        </w:rPr>
        <w:t xml:space="preserve">( </w:t>
      </w:r>
      <w:proofErr w:type="gramEnd"/>
      <w:r>
        <w:rPr>
          <w:color w:val="000000"/>
          <w:sz w:val="26"/>
          <w:szCs w:val="26"/>
        </w:rPr>
        <w:t xml:space="preserve">с 85,8 до 74,1%). Снижение уровня достигнутых целевых индикаторов  муниципальной программы </w:t>
      </w:r>
      <w:r>
        <w:rPr>
          <w:color w:val="000000"/>
        </w:rPr>
        <w:t>«</w:t>
      </w:r>
      <w:r>
        <w:rPr>
          <w:color w:val="000000"/>
          <w:sz w:val="26"/>
          <w:szCs w:val="26"/>
        </w:rPr>
        <w:t>Комплексная программа модернизации и реформирования жилищно-коммунального хозяйства в Усть-Абаканском районе» произошло по причине не полного выполнения запланированных мероприятий по строительству  системы водоснабжения с</w:t>
      </w:r>
      <w:proofErr w:type="gramStart"/>
      <w:r>
        <w:rPr>
          <w:color w:val="000000"/>
          <w:sz w:val="26"/>
          <w:szCs w:val="26"/>
        </w:rPr>
        <w:t>.З</w:t>
      </w:r>
      <w:proofErr w:type="gramEnd"/>
      <w:r>
        <w:rPr>
          <w:color w:val="000000"/>
          <w:sz w:val="26"/>
          <w:szCs w:val="26"/>
        </w:rPr>
        <w:t>еленое, и вследствие этого - снижения уровня достигнутых целевых индикаторов подпрограммы «Чистая вода» по сравнению с 2022 годом на 50% (со 100% до 50 %).</w:t>
      </w:r>
    </w:p>
    <w:p w:rsidR="009935AF" w:rsidRDefault="009935AF" w:rsidP="009935AF">
      <w:pPr>
        <w:sectPr w:rsidR="009935AF" w:rsidSect="0061615F">
          <w:pgSz w:w="16838" w:h="11906" w:orient="landscape"/>
          <w:pgMar w:top="1079" w:right="1134" w:bottom="868" w:left="720" w:header="720" w:footer="720" w:gutter="0"/>
          <w:cols w:space="720"/>
          <w:docGrid w:linePitch="360"/>
        </w:sectPr>
      </w:pPr>
    </w:p>
    <w:p w:rsidR="00674E6A" w:rsidRPr="00A85CD8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lastRenderedPageBreak/>
        <w:t xml:space="preserve"> Уровень достигнутых значений целевых индикаторов по программе (подпрограмме) в целом определяется по формуле:</w:t>
      </w:r>
    </w:p>
    <w:p w:rsidR="00674E6A" w:rsidRPr="00A85CD8" w:rsidRDefault="00674E6A" w:rsidP="00674E6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К</m:t>
              </m:r>
            </m:den>
          </m:f>
        </m:oMath>
      </m:oMathPara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показателей результативности (целевых индикаторов) по программе в целом;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</w:t>
      </w:r>
      <w:proofErr w:type="gramStart"/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A85CD8">
        <w:rPr>
          <w:rFonts w:ascii="Times New Roman" w:hAnsi="Times New Roman" w:cs="Times New Roman"/>
          <w:sz w:val="26"/>
          <w:szCs w:val="26"/>
        </w:rPr>
        <w:t>, 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85CD8">
        <w:rPr>
          <w:rFonts w:ascii="Times New Roman" w:hAnsi="Times New Roman" w:cs="Times New Roman"/>
          <w:sz w:val="26"/>
          <w:szCs w:val="26"/>
        </w:rPr>
        <w:t>, 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85CD8">
        <w:rPr>
          <w:rFonts w:ascii="Times New Roman" w:hAnsi="Times New Roman" w:cs="Times New Roman"/>
          <w:sz w:val="26"/>
          <w:szCs w:val="26"/>
        </w:rPr>
        <w:t xml:space="preserve"> ... - значения оценки достижения плановых значений каждого из целевых индикаторов;</w:t>
      </w:r>
    </w:p>
    <w:p w:rsidR="00674E6A" w:rsidRDefault="00674E6A" w:rsidP="00674E6A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 w:rsidRPr="00A85CD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85CD8">
        <w:rPr>
          <w:rFonts w:ascii="Times New Roman" w:hAnsi="Times New Roman" w:cs="Times New Roman"/>
          <w:sz w:val="26"/>
          <w:szCs w:val="26"/>
        </w:rPr>
        <w:t xml:space="preserve"> - количество целевых индикаторов.</w:t>
      </w:r>
    </w:p>
    <w:p w:rsidR="00674E6A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E6A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 xml:space="preserve">Уровень достигнутых значений целевых индикаторов по </w:t>
      </w:r>
      <w:r>
        <w:rPr>
          <w:rFonts w:ascii="Times New Roman" w:hAnsi="Times New Roman" w:cs="Times New Roman"/>
          <w:sz w:val="26"/>
          <w:szCs w:val="26"/>
        </w:rPr>
        <w:t>муниципальной программе:</w:t>
      </w:r>
    </w:p>
    <w:p w:rsidR="00674E6A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E6A" w:rsidRPr="00A85CD8" w:rsidRDefault="00674E6A" w:rsidP="00674E6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1+1+1+0+0+1+1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7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=0,71</m:t>
          </m:r>
        </m:oMath>
      </m:oMathPara>
    </w:p>
    <w:p w:rsidR="00674E6A" w:rsidRPr="00A85CD8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E6A" w:rsidRPr="00A85CD8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 xml:space="preserve"> Коэффициент финансового обеспечения программы (подпрограммы) отражает отклонение фактического объема финансирования от его планового значения и определяется по формуле:</w:t>
      </w:r>
    </w:p>
    <w:p w:rsidR="00674E6A" w:rsidRPr="00A85CD8" w:rsidRDefault="00674E6A" w:rsidP="00674E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noProof/>
          <w:position w:val="-22"/>
          <w:sz w:val="26"/>
          <w:szCs w:val="26"/>
          <w:lang w:eastAsia="ru-RU"/>
        </w:rPr>
        <w:drawing>
          <wp:inline distT="0" distB="0" distL="0" distR="0">
            <wp:extent cx="1754505" cy="436245"/>
            <wp:effectExtent l="0" t="0" r="0" b="0"/>
            <wp:docPr id="1" name="Рисунок 3" descr="base_23740_77399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40_77399_3277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37" cy="436054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Иб=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ОФ-КЗнач+КЗкон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ПОФ-КЗнач</m:t>
            </m:r>
          </m:den>
        </m:f>
      </m:oMath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 (подпрограммы);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ОФ - объем финансирования программы (подпрограммы) (кассовое исполнение);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ПОФ - планируемый объем финансирования программы (подпрограммы);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КЗнач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начало отчетного года;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КЗкон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конец отчетного года.</w:t>
      </w:r>
    </w:p>
    <w:p w:rsidR="00674E6A" w:rsidRDefault="00674E6A" w:rsidP="00674E6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:rsidR="00674E6A" w:rsidRDefault="00674E6A" w:rsidP="00674E6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Коэффициент финансового обеспечения</w:t>
      </w:r>
      <w:r w:rsidRPr="006218B5">
        <w:rPr>
          <w:rFonts w:ascii="Times New Roman" w:hAnsi="Times New Roman" w:cs="Times New Roman"/>
          <w:sz w:val="26"/>
          <w:szCs w:val="26"/>
        </w:rPr>
        <w:t xml:space="preserve"> </w:t>
      </w:r>
      <w:r w:rsidRPr="00A85CD8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муниципальной программе:</w:t>
      </w:r>
    </w:p>
    <w:p w:rsidR="00674E6A" w:rsidRPr="00A85CD8" w:rsidRDefault="00674E6A" w:rsidP="00674E6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:rsidR="00674E6A" w:rsidRPr="00A85CD8" w:rsidRDefault="00674E6A" w:rsidP="00674E6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Иб=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38679,7-61+1120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51429,8-61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=0,77</m:t>
          </m:r>
        </m:oMath>
      </m:oMathPara>
    </w:p>
    <w:p w:rsidR="00674E6A" w:rsidRPr="00A85CD8" w:rsidRDefault="00674E6A" w:rsidP="00674E6A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674E6A" w:rsidRPr="00A85CD8" w:rsidRDefault="00674E6A" w:rsidP="00674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определяется по формуле:</w:t>
      </w: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4E6A" w:rsidRPr="00A85CD8" w:rsidRDefault="00674E6A" w:rsidP="00674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Уо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Иб</m:t>
              </m:r>
            </m:den>
          </m:f>
        </m:oMath>
      </m:oMathPara>
    </w:p>
    <w:p w:rsidR="00674E6A" w:rsidRPr="00A85CD8" w:rsidRDefault="00674E6A" w:rsidP="00674E6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:rsidR="00674E6A" w:rsidRPr="00A85CD8" w:rsidRDefault="00674E6A" w:rsidP="00674E6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программы;</w:t>
      </w:r>
    </w:p>
    <w:p w:rsidR="00674E6A" w:rsidRPr="00A85CD8" w:rsidRDefault="00674E6A" w:rsidP="00674E6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целевых индикаторов по программе в целом;</w:t>
      </w:r>
    </w:p>
    <w:p w:rsidR="00674E6A" w:rsidRPr="00A85CD8" w:rsidRDefault="00674E6A" w:rsidP="00674E6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программы.</w:t>
      </w:r>
    </w:p>
    <w:p w:rsidR="00674E6A" w:rsidRPr="00A85CD8" w:rsidRDefault="00674E6A" w:rsidP="00674E6A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674E6A" w:rsidRPr="00A85CD8" w:rsidRDefault="00674E6A" w:rsidP="00674E6A">
      <w:pPr>
        <w:autoSpaceDE w:val="0"/>
        <w:ind w:firstLine="709"/>
        <w:jc w:val="both"/>
        <w:rPr>
          <w:rFonts w:eastAsia="Calibri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0,71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0,77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r>
            <w:rPr>
              <w:rFonts w:ascii="Cambria Math" w:hAnsi="Cambria Math"/>
              <w:sz w:val="26"/>
              <w:szCs w:val="26"/>
            </w:rPr>
            <m:t>0,92</m:t>
          </m:r>
        </m:oMath>
      </m:oMathPara>
    </w:p>
    <w:p w:rsidR="00674E6A" w:rsidRPr="00A85CD8" w:rsidRDefault="00674E6A" w:rsidP="00674E6A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9935AF" w:rsidRDefault="009935AF" w:rsidP="009935AF">
      <w:pPr>
        <w:sectPr w:rsidR="009935AF" w:rsidSect="0061615F">
          <w:pgSz w:w="11906" w:h="16838"/>
          <w:pgMar w:top="1134" w:right="868" w:bottom="720" w:left="1079" w:header="720" w:footer="720" w:gutter="0"/>
          <w:cols w:space="720"/>
          <w:docGrid w:linePitch="360"/>
        </w:sectPr>
      </w:pPr>
    </w:p>
    <w:p w:rsidR="009935AF" w:rsidRDefault="009935AF" w:rsidP="009935AF">
      <w:pPr>
        <w:rPr>
          <w:i/>
          <w:color w:val="000000"/>
          <w:sz w:val="26"/>
          <w:szCs w:val="26"/>
        </w:rPr>
      </w:pPr>
    </w:p>
    <w:p w:rsidR="009935AF" w:rsidRDefault="009935AF" w:rsidP="009935AF">
      <w:r>
        <w:rPr>
          <w:i/>
          <w:sz w:val="26"/>
          <w:szCs w:val="26"/>
        </w:rPr>
        <w:t>г) Информация о внесенных ответственным исполнителем изменениях в муниципальную программу</w:t>
      </w:r>
    </w:p>
    <w:p w:rsidR="009935AF" w:rsidRDefault="009935AF" w:rsidP="009935AF">
      <w:pPr>
        <w:rPr>
          <w:i/>
          <w:sz w:val="26"/>
          <w:szCs w:val="26"/>
        </w:rPr>
      </w:pPr>
    </w:p>
    <w:p w:rsidR="009935AF" w:rsidRDefault="009935AF" w:rsidP="009935AF">
      <w:pPr>
        <w:ind w:firstLine="709"/>
        <w:jc w:val="both"/>
      </w:pPr>
      <w:r>
        <w:rPr>
          <w:sz w:val="26"/>
          <w:szCs w:val="26"/>
        </w:rPr>
        <w:t xml:space="preserve">В целях </w:t>
      </w:r>
      <w:r>
        <w:rPr>
          <w:bCs/>
          <w:sz w:val="26"/>
          <w:szCs w:val="26"/>
        </w:rPr>
        <w:t>оптимизации расходов и координации деятельности по реализации программных мероприятий   муниципальной программы «Комплексная программа модернизации и реформирования жилищно-коммунального хозяйства в Усть-Абаканском районе»</w:t>
      </w:r>
      <w:r>
        <w:rPr>
          <w:sz w:val="26"/>
          <w:szCs w:val="26"/>
        </w:rPr>
        <w:t xml:space="preserve"> в постановление администрации Усть-Абаканского района от 29.10.2013 № 1773-п «Об утверждении муниципальных программ, действующих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</w:p>
    <w:p w:rsidR="009935AF" w:rsidRDefault="009935AF" w:rsidP="009935AF">
      <w:pPr>
        <w:jc w:val="both"/>
      </w:pPr>
      <w:r>
        <w:rPr>
          <w:sz w:val="26"/>
          <w:szCs w:val="26"/>
        </w:rPr>
        <w:t>территории Усть-Абаканского района» в течение 2023 года вносились следующие изменения:</w:t>
      </w:r>
    </w:p>
    <w:p w:rsidR="009935AF" w:rsidRDefault="009935AF" w:rsidP="009935AF">
      <w:pPr>
        <w:ind w:firstLine="709"/>
        <w:jc w:val="both"/>
      </w:pPr>
      <w:r>
        <w:rPr>
          <w:sz w:val="26"/>
          <w:szCs w:val="26"/>
        </w:rPr>
        <w:t xml:space="preserve">- постановление администрации Усть-Абаканского района от </w:t>
      </w:r>
      <w:r>
        <w:rPr>
          <w:color w:val="000000"/>
          <w:sz w:val="26"/>
          <w:szCs w:val="26"/>
        </w:rPr>
        <w:t>27.01.2023 № 102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программы);</w:t>
      </w:r>
    </w:p>
    <w:p w:rsidR="009935AF" w:rsidRDefault="009935AF" w:rsidP="009935AF">
      <w:pPr>
        <w:ind w:firstLine="709"/>
        <w:jc w:val="both"/>
      </w:pPr>
    </w:p>
    <w:p w:rsidR="009935AF" w:rsidRDefault="009935AF" w:rsidP="009935AF">
      <w:pPr>
        <w:ind w:firstLine="709"/>
        <w:jc w:val="both"/>
      </w:pPr>
      <w:r>
        <w:rPr>
          <w:sz w:val="26"/>
          <w:szCs w:val="26"/>
        </w:rPr>
        <w:t xml:space="preserve">- постановление администрации Усть-Абаканского района от </w:t>
      </w:r>
      <w:r>
        <w:rPr>
          <w:color w:val="000000"/>
          <w:sz w:val="26"/>
          <w:szCs w:val="26"/>
        </w:rPr>
        <w:t>03.03.2023 № 284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программы);</w:t>
      </w:r>
    </w:p>
    <w:p w:rsidR="009935AF" w:rsidRDefault="009935AF" w:rsidP="009935AF">
      <w:pPr>
        <w:ind w:firstLine="709"/>
        <w:jc w:val="both"/>
      </w:pPr>
    </w:p>
    <w:p w:rsidR="009935AF" w:rsidRDefault="009935AF" w:rsidP="009935AF">
      <w:pPr>
        <w:ind w:firstLine="709"/>
        <w:jc w:val="both"/>
      </w:pPr>
      <w:r>
        <w:rPr>
          <w:sz w:val="26"/>
          <w:szCs w:val="26"/>
        </w:rPr>
        <w:t xml:space="preserve">- постановление администрации Усть-Абаканского района от </w:t>
      </w:r>
      <w:r>
        <w:rPr>
          <w:color w:val="000000"/>
          <w:sz w:val="26"/>
          <w:szCs w:val="26"/>
        </w:rPr>
        <w:t>26.05.2023 № 654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программы);</w:t>
      </w:r>
    </w:p>
    <w:p w:rsidR="009935AF" w:rsidRDefault="009935AF" w:rsidP="009935AF">
      <w:pPr>
        <w:ind w:firstLine="709"/>
        <w:jc w:val="both"/>
      </w:pPr>
    </w:p>
    <w:p w:rsidR="009935AF" w:rsidRDefault="009935AF" w:rsidP="009935AF">
      <w:pPr>
        <w:ind w:firstLine="709"/>
        <w:jc w:val="both"/>
      </w:pPr>
      <w:r>
        <w:rPr>
          <w:sz w:val="26"/>
          <w:szCs w:val="26"/>
        </w:rPr>
        <w:t xml:space="preserve">- постановление администрации Усть-Абаканского района от </w:t>
      </w:r>
      <w:r>
        <w:rPr>
          <w:color w:val="000000"/>
          <w:sz w:val="26"/>
          <w:szCs w:val="26"/>
        </w:rPr>
        <w:t>13.07.2023 № 867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программы);</w:t>
      </w:r>
    </w:p>
    <w:p w:rsidR="009935AF" w:rsidRDefault="009935AF" w:rsidP="009935AF">
      <w:pPr>
        <w:ind w:firstLine="709"/>
        <w:jc w:val="both"/>
      </w:pPr>
      <w:r>
        <w:rPr>
          <w:sz w:val="26"/>
          <w:szCs w:val="26"/>
        </w:rPr>
        <w:t xml:space="preserve">- постановление администрации Усть-Абаканского района от </w:t>
      </w:r>
      <w:r>
        <w:rPr>
          <w:color w:val="000000"/>
          <w:sz w:val="26"/>
          <w:szCs w:val="26"/>
        </w:rPr>
        <w:t>06.09.2023</w:t>
      </w:r>
      <w:r>
        <w:rPr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1112</w:t>
      </w:r>
      <w:r>
        <w:rPr>
          <w:sz w:val="26"/>
          <w:szCs w:val="26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</w:t>
      </w:r>
      <w:proofErr w:type="gramStart"/>
      <w:r>
        <w:rPr>
          <w:sz w:val="26"/>
          <w:szCs w:val="26"/>
        </w:rPr>
        <w:t xml:space="preserve"> ;</w:t>
      </w:r>
      <w:proofErr w:type="gramEnd"/>
    </w:p>
    <w:p w:rsidR="009935AF" w:rsidRDefault="009935AF" w:rsidP="009935AF">
      <w:pPr>
        <w:ind w:firstLine="709"/>
        <w:jc w:val="both"/>
      </w:pPr>
    </w:p>
    <w:p w:rsidR="009935AF" w:rsidRDefault="009935AF" w:rsidP="009935AF">
      <w:pPr>
        <w:ind w:firstLine="709"/>
        <w:jc w:val="both"/>
      </w:pPr>
      <w:r>
        <w:rPr>
          <w:color w:val="000000"/>
          <w:sz w:val="26"/>
          <w:szCs w:val="26"/>
        </w:rPr>
        <w:t>- постановление администрации Усть-Абаканского района от 01.11.2023 № 1343-п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</w:t>
      </w:r>
      <w:proofErr w:type="gramStart"/>
      <w:r>
        <w:rPr>
          <w:color w:val="000000"/>
          <w:sz w:val="26"/>
          <w:szCs w:val="26"/>
        </w:rPr>
        <w:t xml:space="preserve"> ;</w:t>
      </w:r>
      <w:proofErr w:type="gramEnd"/>
    </w:p>
    <w:p w:rsidR="009935AF" w:rsidRDefault="009935AF" w:rsidP="009935AF">
      <w:pPr>
        <w:ind w:firstLine="709"/>
        <w:jc w:val="both"/>
        <w:rPr>
          <w:color w:val="000000"/>
          <w:sz w:val="26"/>
          <w:szCs w:val="26"/>
        </w:rPr>
      </w:pPr>
    </w:p>
    <w:p w:rsidR="009935AF" w:rsidRDefault="009935AF" w:rsidP="009935AF">
      <w:pPr>
        <w:ind w:firstLine="709"/>
        <w:jc w:val="both"/>
      </w:pPr>
      <w:r>
        <w:rPr>
          <w:color w:val="000000"/>
          <w:sz w:val="26"/>
          <w:szCs w:val="26"/>
        </w:rPr>
        <w:t xml:space="preserve"> -постановление администрации Усть-Абаканского района от 21.12.2023 № 1590-п «О внесении изменений в постановление администрации Усть-Абаканского района от 29.10.2013 № 1773-п «Об утверждении муниципальных программ, действующих </w:t>
      </w:r>
      <w:proofErr w:type="gramStart"/>
      <w:r>
        <w:rPr>
          <w:color w:val="000000"/>
          <w:sz w:val="26"/>
          <w:szCs w:val="26"/>
        </w:rPr>
        <w:t>на</w:t>
      </w:r>
      <w:proofErr w:type="gramEnd"/>
    </w:p>
    <w:p w:rsidR="009935AF" w:rsidRDefault="009935AF" w:rsidP="009935AF">
      <w:pPr>
        <w:ind w:firstLine="709"/>
        <w:jc w:val="both"/>
      </w:pPr>
    </w:p>
    <w:p w:rsidR="009935AF" w:rsidRDefault="009935AF" w:rsidP="009935AF">
      <w:pPr>
        <w:jc w:val="both"/>
      </w:pPr>
      <w:r>
        <w:rPr>
          <w:color w:val="000000"/>
          <w:sz w:val="26"/>
          <w:szCs w:val="26"/>
        </w:rPr>
        <w:lastRenderedPageBreak/>
        <w:t xml:space="preserve">территории Усть-Абаканского района» (корректировка объема бюджетных ассигнований </w:t>
      </w:r>
      <w:r w:rsidR="00930ADB">
        <w:rPr>
          <w:color w:val="000000"/>
          <w:sz w:val="26"/>
          <w:szCs w:val="26"/>
        </w:rPr>
        <w:t>на период реализации программы)</w:t>
      </w:r>
      <w:r>
        <w:rPr>
          <w:color w:val="000000"/>
          <w:sz w:val="26"/>
          <w:szCs w:val="26"/>
        </w:rPr>
        <w:t>;</w:t>
      </w:r>
    </w:p>
    <w:p w:rsidR="009935AF" w:rsidRDefault="009935AF" w:rsidP="009935AF">
      <w:pPr>
        <w:ind w:firstLine="709"/>
        <w:jc w:val="both"/>
      </w:pPr>
      <w:r>
        <w:rPr>
          <w:color w:val="000000"/>
          <w:sz w:val="26"/>
          <w:szCs w:val="26"/>
        </w:rPr>
        <w:t xml:space="preserve"> -постановление администрации Усть-Абаканского района от 29.12.2023 № 1645-п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(корректировка объема бюджетных ассигнований на период реализации программы).</w:t>
      </w:r>
    </w:p>
    <w:p w:rsidR="009935AF" w:rsidRDefault="009935AF" w:rsidP="009935AF">
      <w:pPr>
        <w:ind w:firstLine="709"/>
        <w:jc w:val="both"/>
        <w:rPr>
          <w:color w:val="000000"/>
          <w:sz w:val="26"/>
          <w:szCs w:val="26"/>
        </w:rPr>
      </w:pPr>
    </w:p>
    <w:p w:rsidR="009935AF" w:rsidRDefault="009935AF" w:rsidP="009935AF">
      <w:pPr>
        <w:jc w:val="center"/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</w:t>
      </w:r>
      <w:r>
        <w:rPr>
          <w:b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Анализ факторов, повлиявших на ход реализации муниципальной программы</w:t>
      </w:r>
    </w:p>
    <w:p w:rsidR="009935AF" w:rsidRDefault="009935AF" w:rsidP="009935AF">
      <w:pPr>
        <w:ind w:firstLine="709"/>
        <w:jc w:val="both"/>
        <w:rPr>
          <w:i/>
          <w:color w:val="000000"/>
          <w:sz w:val="26"/>
          <w:szCs w:val="26"/>
        </w:rPr>
      </w:pPr>
    </w:p>
    <w:p w:rsidR="009935AF" w:rsidRDefault="009935AF" w:rsidP="009935AF">
      <w:pPr>
        <w:ind w:firstLine="709"/>
        <w:jc w:val="both"/>
      </w:pPr>
      <w:r>
        <w:rPr>
          <w:color w:val="000000"/>
          <w:sz w:val="26"/>
          <w:szCs w:val="26"/>
        </w:rPr>
        <w:t>Основным фактором, повлиявшим на уровень достигнутых значений целевых индикаторов муниципальной программы в 2023 году, является не полное выполнение запланированных мероприятий по строительству  системы водоснабжения с</w:t>
      </w:r>
      <w:proofErr w:type="gramStart"/>
      <w:r>
        <w:rPr>
          <w:color w:val="000000"/>
          <w:sz w:val="26"/>
          <w:szCs w:val="26"/>
        </w:rPr>
        <w:t>.З</w:t>
      </w:r>
      <w:proofErr w:type="gramEnd"/>
      <w:r>
        <w:rPr>
          <w:color w:val="000000"/>
          <w:sz w:val="26"/>
          <w:szCs w:val="26"/>
        </w:rPr>
        <w:t>еленое.</w:t>
      </w:r>
    </w:p>
    <w:p w:rsidR="009935AF" w:rsidRDefault="009935AF" w:rsidP="009935AF">
      <w:pPr>
        <w:jc w:val="both"/>
        <w:rPr>
          <w:color w:val="000000"/>
          <w:sz w:val="26"/>
          <w:szCs w:val="26"/>
          <w:shd w:val="clear" w:color="auto" w:fill="FFFF00"/>
        </w:rPr>
      </w:pPr>
    </w:p>
    <w:p w:rsidR="009935AF" w:rsidRDefault="009935AF" w:rsidP="009935AF">
      <w:pPr>
        <w:jc w:val="both"/>
        <w:rPr>
          <w:color w:val="000000"/>
          <w:sz w:val="26"/>
          <w:szCs w:val="26"/>
          <w:shd w:val="clear" w:color="auto" w:fill="FFFF00"/>
        </w:rPr>
      </w:pPr>
    </w:p>
    <w:p w:rsidR="009935AF" w:rsidRDefault="009935AF" w:rsidP="009935AF">
      <w:pPr>
        <w:jc w:val="both"/>
        <w:rPr>
          <w:color w:val="000000"/>
          <w:sz w:val="26"/>
          <w:szCs w:val="26"/>
          <w:shd w:val="clear" w:color="auto" w:fill="FFFF00"/>
        </w:rPr>
      </w:pPr>
    </w:p>
    <w:p w:rsidR="009935AF" w:rsidRDefault="009935AF" w:rsidP="009935AF">
      <w:pPr>
        <w:jc w:val="both"/>
        <w:rPr>
          <w:color w:val="000000"/>
          <w:sz w:val="26"/>
          <w:szCs w:val="26"/>
          <w:shd w:val="clear" w:color="auto" w:fill="FFFF00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1"/>
        <w:gridCol w:w="2597"/>
        <w:gridCol w:w="2344"/>
      </w:tblGrid>
      <w:tr w:rsidR="009935AF" w:rsidTr="004E2C70">
        <w:trPr>
          <w:trHeight w:val="1530"/>
        </w:trPr>
        <w:tc>
          <w:tcPr>
            <w:tcW w:w="4981" w:type="dxa"/>
            <w:shd w:val="clear" w:color="auto" w:fill="auto"/>
          </w:tcPr>
          <w:p w:rsidR="009935AF" w:rsidRDefault="009935AF" w:rsidP="004E2C70">
            <w:pPr>
              <w:pStyle w:val="a4"/>
              <w:spacing w:after="0" w:line="240" w:lineRule="auto"/>
              <w:jc w:val="both"/>
            </w:pPr>
            <w:r>
              <w:rPr>
                <w:sz w:val="26"/>
                <w:szCs w:val="26"/>
              </w:rPr>
              <w:t xml:space="preserve">Заместитель Главы администрации Усть-Абаканского района по вопросам ЖКХ и строительства </w:t>
            </w:r>
            <w:proofErr w:type="gramStart"/>
            <w:r>
              <w:rPr>
                <w:sz w:val="26"/>
                <w:szCs w:val="26"/>
              </w:rPr>
              <w:t>—р</w:t>
            </w:r>
            <w:proofErr w:type="gramEnd"/>
            <w:r>
              <w:rPr>
                <w:sz w:val="26"/>
                <w:szCs w:val="26"/>
              </w:rPr>
              <w:t>уководитель Управления ЖКХ и строительства администрации Усть-Абаканского района</w:t>
            </w:r>
          </w:p>
        </w:tc>
        <w:tc>
          <w:tcPr>
            <w:tcW w:w="2597" w:type="dxa"/>
            <w:shd w:val="clear" w:color="auto" w:fill="auto"/>
          </w:tcPr>
          <w:p w:rsidR="009935AF" w:rsidRDefault="009935AF" w:rsidP="004E2C70">
            <w:pPr>
              <w:pStyle w:val="a7"/>
              <w:snapToGrid w:val="0"/>
            </w:pPr>
          </w:p>
        </w:tc>
        <w:tc>
          <w:tcPr>
            <w:tcW w:w="2344" w:type="dxa"/>
            <w:shd w:val="clear" w:color="auto" w:fill="auto"/>
          </w:tcPr>
          <w:p w:rsidR="009935AF" w:rsidRDefault="009935AF" w:rsidP="004E2C70">
            <w:pPr>
              <w:pStyle w:val="a7"/>
              <w:snapToGrid w:val="0"/>
            </w:pPr>
          </w:p>
          <w:p w:rsidR="009935AF" w:rsidRDefault="009935AF" w:rsidP="004E2C70">
            <w:pPr>
              <w:pStyle w:val="a7"/>
              <w:snapToGrid w:val="0"/>
            </w:pPr>
          </w:p>
          <w:p w:rsidR="009935AF" w:rsidRDefault="009935AF" w:rsidP="004E2C70">
            <w:pPr>
              <w:pStyle w:val="a7"/>
              <w:snapToGrid w:val="0"/>
            </w:pPr>
          </w:p>
          <w:p w:rsidR="009935AF" w:rsidRDefault="009935AF" w:rsidP="004E2C70">
            <w:pPr>
              <w:pStyle w:val="a7"/>
              <w:snapToGrid w:val="0"/>
            </w:pPr>
          </w:p>
          <w:p w:rsidR="009935AF" w:rsidRDefault="009935AF" w:rsidP="004E2C70">
            <w:pPr>
              <w:pStyle w:val="a7"/>
              <w:jc w:val="right"/>
            </w:pPr>
            <w:r>
              <w:rPr>
                <w:sz w:val="26"/>
                <w:szCs w:val="26"/>
              </w:rPr>
              <w:t>Т.В. Новикова</w:t>
            </w:r>
          </w:p>
        </w:tc>
      </w:tr>
    </w:tbl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  <w:rPr>
          <w:color w:val="000000"/>
          <w:sz w:val="27"/>
          <w:szCs w:val="27"/>
        </w:rPr>
      </w:pPr>
    </w:p>
    <w:p w:rsidR="009935AF" w:rsidRDefault="009935AF" w:rsidP="009935AF">
      <w:pPr>
        <w:jc w:val="both"/>
      </w:pPr>
      <w:r>
        <w:rPr>
          <w:color w:val="000000"/>
          <w:sz w:val="20"/>
          <w:szCs w:val="20"/>
        </w:rPr>
        <w:t>Семенова И.М.</w:t>
      </w:r>
    </w:p>
    <w:p w:rsidR="009935AF" w:rsidRDefault="009935AF" w:rsidP="009935AF">
      <w:pPr>
        <w:jc w:val="both"/>
        <w:sectPr w:rsidR="009935AF" w:rsidSect="0061615F">
          <w:pgSz w:w="11906" w:h="16838"/>
          <w:pgMar w:top="1134" w:right="868" w:bottom="720" w:left="1077" w:header="720" w:footer="720" w:gutter="0"/>
          <w:cols w:space="720"/>
          <w:docGrid w:linePitch="360"/>
        </w:sectPr>
      </w:pPr>
      <w:r>
        <w:rPr>
          <w:sz w:val="20"/>
          <w:szCs w:val="20"/>
        </w:rPr>
        <w:t>2-16-69</w:t>
      </w:r>
    </w:p>
    <w:p w:rsidR="009935AF" w:rsidRDefault="009935AF" w:rsidP="009935AF">
      <w:pPr>
        <w:jc w:val="both"/>
        <w:rPr>
          <w:sz w:val="20"/>
          <w:szCs w:val="20"/>
        </w:rPr>
      </w:pPr>
    </w:p>
    <w:p w:rsidR="00F211F4" w:rsidRDefault="00F211F4"/>
    <w:sectPr w:rsidR="00F211F4" w:rsidSect="0061615F">
      <w:pgSz w:w="11906" w:h="16838"/>
      <w:pgMar w:top="1134" w:right="868" w:bottom="720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35AF"/>
    <w:rsid w:val="00155A09"/>
    <w:rsid w:val="00553700"/>
    <w:rsid w:val="00674E6A"/>
    <w:rsid w:val="00927C63"/>
    <w:rsid w:val="00930ADB"/>
    <w:rsid w:val="009521D6"/>
    <w:rsid w:val="009935AF"/>
    <w:rsid w:val="00E25A23"/>
    <w:rsid w:val="00F2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5AF"/>
    <w:rPr>
      <w:color w:val="0000FF"/>
      <w:u w:val="single"/>
    </w:rPr>
  </w:style>
  <w:style w:type="paragraph" w:styleId="a4">
    <w:name w:val="Body Text"/>
    <w:basedOn w:val="a"/>
    <w:link w:val="a5"/>
    <w:rsid w:val="009935A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935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rsid w:val="009935AF"/>
    <w:pPr>
      <w:spacing w:before="280" w:after="280"/>
    </w:pPr>
  </w:style>
  <w:style w:type="paragraph" w:customStyle="1" w:styleId="ConsPlusCell">
    <w:name w:val="ConsPlusCell"/>
    <w:rsid w:val="009935A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9935A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7">
    <w:name w:val="Содержимое таблицы"/>
    <w:basedOn w:val="a"/>
    <w:rsid w:val="009935AF"/>
    <w:pPr>
      <w:widowControl w:val="0"/>
      <w:suppressLineNumbers/>
    </w:pPr>
  </w:style>
  <w:style w:type="paragraph" w:customStyle="1" w:styleId="ConsPlusNormal">
    <w:name w:val="ConsPlusNormal"/>
    <w:qFormat/>
    <w:rsid w:val="009935A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55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A0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87FF79FE1898F2FCF74FE9043D672ADB4295DA068060D1BCB93B3CF96899A0F4416C0A10870B5BF19CEEF3V0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2024-04-12T02:40:00Z</cp:lastPrinted>
  <dcterms:created xsi:type="dcterms:W3CDTF">2024-04-12T02:04:00Z</dcterms:created>
  <dcterms:modified xsi:type="dcterms:W3CDTF">2024-04-12T02:43:00Z</dcterms:modified>
</cp:coreProperties>
</file>